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EA00" w14:textId="77777777" w:rsidR="004D034B" w:rsidRPr="004032C8" w:rsidRDefault="004D034B" w:rsidP="00A46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1EE787" w14:textId="77777777" w:rsidR="004D034B" w:rsidRPr="004032C8" w:rsidRDefault="004D034B" w:rsidP="00A46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46D727B" w14:textId="77777777" w:rsidR="004D1072" w:rsidRPr="004032C8" w:rsidRDefault="004D1072" w:rsidP="004D1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5CDBE24" w14:textId="77777777" w:rsidR="004D1072" w:rsidRPr="004032C8" w:rsidRDefault="004D1072" w:rsidP="004D1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1041C4E" w14:textId="77777777" w:rsidR="004D1072" w:rsidRPr="004032C8" w:rsidRDefault="004D1072" w:rsidP="004D1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032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«Qarmet» АҚ Көмір департаментінің Қарағанды жүк тиеу-көлік (ҚЖТК) басқармасы кәсіпорнының қызметі жөніндегі жыл сайынғы есеп</w:t>
      </w:r>
    </w:p>
    <w:p w14:paraId="55BEC323" w14:textId="77777777" w:rsidR="004D1072" w:rsidRPr="004032C8" w:rsidRDefault="004D1072" w:rsidP="004D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2C8">
        <w:rPr>
          <w:rFonts w:ascii="Times New Roman" w:hAnsi="Times New Roman" w:cs="Times New Roman"/>
          <w:b/>
          <w:sz w:val="24"/>
          <w:szCs w:val="24"/>
          <w:lang w:val="kk-KZ"/>
        </w:rPr>
        <w:t>Жылжымалы құрамның өтуі үшін кірме жолды ұсыну қызметі бойынша тарифтік сметаның орындалуы туралы 2024 жылға арналған есеп.</w:t>
      </w:r>
    </w:p>
    <w:p w14:paraId="1250F7A6" w14:textId="77777777" w:rsidR="004D1072" w:rsidRPr="004032C8" w:rsidRDefault="004D1072" w:rsidP="004D1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32C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W w:w="11152" w:type="dxa"/>
        <w:tblInd w:w="-431" w:type="dxa"/>
        <w:tblLook w:val="04A0" w:firstRow="1" w:lastRow="0" w:firstColumn="1" w:lastColumn="0" w:noHBand="0" w:noVBand="1"/>
      </w:tblPr>
      <w:tblGrid>
        <w:gridCol w:w="716"/>
        <w:gridCol w:w="2192"/>
        <w:gridCol w:w="1569"/>
        <w:gridCol w:w="1842"/>
        <w:gridCol w:w="1476"/>
        <w:gridCol w:w="1222"/>
        <w:gridCol w:w="1899"/>
        <w:gridCol w:w="236"/>
      </w:tblGrid>
      <w:tr w:rsidR="004D1072" w:rsidRPr="004032C8" w14:paraId="7032E8FC" w14:textId="77777777" w:rsidTr="0098611B">
        <w:trPr>
          <w:gridAfter w:val="1"/>
          <w:wAfter w:w="236" w:type="dxa"/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E4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Р/б №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58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Тарифтік сметаның көрсеткіштерінің атауы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F45" w14:textId="77777777" w:rsidR="004D1072" w:rsidRPr="004032C8" w:rsidRDefault="004D1072" w:rsidP="0098611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Өлшем бірлігі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F7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Бекітілген тарифтік сметада көзделген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3D7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2024 жылғы көрсеткіштер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DB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Ауытқу,  %-бен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38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Ауытқу себептері</w:t>
            </w:r>
          </w:p>
        </w:tc>
      </w:tr>
      <w:tr w:rsidR="004D1072" w:rsidRPr="004032C8" w14:paraId="2A7CB35D" w14:textId="77777777" w:rsidTr="0098611B">
        <w:trPr>
          <w:trHeight w:val="12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80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DCF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80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15F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01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C0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C08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11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D1072" w:rsidRPr="004032C8" w14:paraId="65FF8F44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46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C8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9B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24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AD73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16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DA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67BA028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52216967" w14:textId="77777777" w:rsidTr="0098611B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39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A925" w14:textId="77777777" w:rsidR="004D1072" w:rsidRPr="004032C8" w:rsidRDefault="004D1072" w:rsidP="0098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Тауарларды өндіруге және қызмет көрсетуге жұмсалатын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D9D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2E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333 978,0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0A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1 489 564,0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92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346,0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83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F6763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32F394C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7D51" w14:textId="77777777" w:rsidR="004D1072" w:rsidRPr="004032C8" w:rsidRDefault="004D1072" w:rsidP="0098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71A8" w14:textId="77777777" w:rsidR="004D1072" w:rsidRPr="004032C8" w:rsidRDefault="004D1072" w:rsidP="0098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CB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BA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9C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84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BB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C75C5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6F4A718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67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C2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Материалдық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A1A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F6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89 245,0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88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426 242,0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C7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377,6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CC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627A2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5D120C24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2C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40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43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0C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0ED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CE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6E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3CE46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E9A6D08" w14:textId="77777777" w:rsidTr="0098611B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60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8C3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материалдар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AC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439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58 024,0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E12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350 092,0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0B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503,4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11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жолдардың жоғарғы құрылысы бағасының өсуіне байланысты </w:t>
            </w:r>
          </w:p>
        </w:tc>
        <w:tc>
          <w:tcPr>
            <w:tcW w:w="236" w:type="dxa"/>
            <w:vAlign w:val="center"/>
            <w:hideMark/>
          </w:tcPr>
          <w:p w14:paraId="5EFDEDD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1AB24F86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58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27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отын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752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BFB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7 907,0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F29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17 071,0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1F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115,9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15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көмір бағасының өсуіне байланысты </w:t>
            </w:r>
          </w:p>
        </w:tc>
        <w:tc>
          <w:tcPr>
            <w:tcW w:w="236" w:type="dxa"/>
            <w:vAlign w:val="center"/>
            <w:hideMark/>
          </w:tcPr>
          <w:p w14:paraId="20BA008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79A5DACB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86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85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 энергиясы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DE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574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16 092,0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DAA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38 888,0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B7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141,7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A7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квт/сағ. артуына байланысты</w:t>
            </w:r>
          </w:p>
        </w:tc>
        <w:tc>
          <w:tcPr>
            <w:tcW w:w="236" w:type="dxa"/>
            <w:vAlign w:val="center"/>
            <w:hideMark/>
          </w:tcPr>
          <w:p w14:paraId="47072F1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F8A9144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75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06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ЖЖМ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13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14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7 222,0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B8B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20 191,0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AC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179,6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1A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ЖЖМ бағасының өсуіне байланысты </w:t>
            </w:r>
          </w:p>
        </w:tc>
        <w:tc>
          <w:tcPr>
            <w:tcW w:w="236" w:type="dxa"/>
            <w:vAlign w:val="center"/>
            <w:hideMark/>
          </w:tcPr>
          <w:p w14:paraId="10A5B12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87628A8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4F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A0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Еңбекақы төлеуге жұмсалатын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27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D9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222 248,0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AB3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829 540,0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CF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273,2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07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080A0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CFB289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4C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FB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B0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76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F2D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63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46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D3088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E5073CA" w14:textId="77777777" w:rsidTr="0098611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08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A5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жалақы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60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C9B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202 966,0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176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721 342,0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A2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255,4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86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19.01.24 ж. №45/24-НR-УП бұйрығына сай тарифтік мөлшерлемелер мен жалақылардың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37832C8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FC9169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51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7F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салық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BA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44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9 133,0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8AB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68 524,0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A3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650,3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07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0836F7B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368BEED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ADA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4D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міндетті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C6E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A19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7 104,0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943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25 247,0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51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255,4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2F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3E6AD48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74D2BFB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493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8E0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медициналық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895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6E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3 045,0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1EE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14 427,0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81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373,8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FB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0F70C8C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52039CD1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E3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C3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Негізгі құралдар мен материалдық емес активтердің амортизациясы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E7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05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1 625,0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630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3 676,0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51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126,2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42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84B43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C23CA75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62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30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Жөндеу,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4E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92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8C4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DA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0E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71BB1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5D4B91B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79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01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75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9E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994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7A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2D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C1BF4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1DFBD3D" w14:textId="77777777" w:rsidTr="0098611B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2E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4.1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43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құралдар құнының өсуіне әкелмейтін ағымдағы жөндеу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488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59F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EFB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64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F8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83083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306C014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60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E5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Басқа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B5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BD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20 860,0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1FC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230 106,0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A6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1003,1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6C9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E85B6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59F2B38C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44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AC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91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442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532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D1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1D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56406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97B1E4C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7C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A6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ӨТББ қызметтері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11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38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5 261,0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F1A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19 100,0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69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263,0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4D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5D5B0FD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1E1C998" w14:textId="77777777" w:rsidTr="0098611B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AC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AA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Углесервис қызметтері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AE8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A6B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2 489,0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B33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4 018,0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04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61,4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5A9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</w:tr>
      <w:tr w:rsidR="004D1072" w:rsidRPr="004032C8" w14:paraId="3A229CE5" w14:textId="77777777" w:rsidTr="0098611B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B8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5A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кадрларды даярлау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33A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0B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81,0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53E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1 880,0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90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2221,0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B1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</w:tr>
      <w:tr w:rsidR="004D1072" w:rsidRPr="004032C8" w14:paraId="2445C55E" w14:textId="77777777" w:rsidTr="0098611B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CF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0E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шығындар (толық жазу керек):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DCC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39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13 029,0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58C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205 108,0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1F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1474,2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35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</w:tr>
      <w:tr w:rsidR="004D1072" w:rsidRPr="004032C8" w14:paraId="22BE412A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78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0BE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шаруашылық қажеттіліктер үшін сатып алынатын су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E4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EF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67C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D0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152,7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9D7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2016B8D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7CFED76C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A40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E9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ҚТ және ӨС бойынша шығындар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896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CCA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4 084,0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F16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28 487,0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01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597,5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FD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248AD44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713AD0B6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87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45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кері талаптар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81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9A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1 576,0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D64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11 927,0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0B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656,8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04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84584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03ED7E0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D65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98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автокөлік қызметтері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3D3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C50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7 094,0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DF9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163 999,0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86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2211,8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0C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3C8CCA6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17534CE3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DC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F0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ӨТББ кеңсе техникасына техникалық қызмет көрсету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FC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73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FEF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35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4A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C485F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1AFD475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E3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5.4.8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8D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автокөлік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1C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FE6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61C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D3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27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5CF1A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7957271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43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7B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Мерзімнің шығындары,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5B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F0D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62 614,0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6E7C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454 980,0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E2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626,6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636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8FB16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EA9E0D7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18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8D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Жалпы және әкімшілік шығындар,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3D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B67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62 614,0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521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454 980,0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7C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626,6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DA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A038A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75297EC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C3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0D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оның ішінде: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8E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11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F4D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83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E0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65BEB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C36D04F" w14:textId="77777777" w:rsidTr="0098611B">
        <w:trPr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4F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A6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ӘБП жалақысы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21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A01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29 540,0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E29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130 509,0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F8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341,8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58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19.01.24 ж. №45/24-НR-УП бұйрығына сай тарифтік мөлшерлемелер мен жалақылардың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044528B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C470F13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7E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DBE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салық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3D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8B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1 329,0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321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12 398,0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2A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832,9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6D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1D8FAF5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534BEB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DA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9A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міндетті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8D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26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1 034,0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B4F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4 568,0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40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341,8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71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111DF46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D4DED90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8D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D3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медициналық сақтандыру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B1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39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BAF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2 610,0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3D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489,2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43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еңбекақы төлеу қорының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2912478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92D7CB4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50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CE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ортаны қорғау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B5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CB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2 594,0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63B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14 152,0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20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445,6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F0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3FF5864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ABEBC51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B9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6C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салықтар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13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12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12 712,0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648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37 003,0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C4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191,1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C61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салық мөлшерлемесінің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21404C6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C3CE9A3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72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AF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кеңсе тауарлары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25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044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ECE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79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265,5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BB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тауар құнының өсуіне байланысты</w:t>
            </w:r>
          </w:p>
        </w:tc>
        <w:tc>
          <w:tcPr>
            <w:tcW w:w="236" w:type="dxa"/>
            <w:vAlign w:val="center"/>
            <w:hideMark/>
          </w:tcPr>
          <w:p w14:paraId="560801E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DAA17DA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DF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64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үшінші тарап ұйымдарының қызметтері,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71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1B2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14 820,0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443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253 221,0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A8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1608,6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D6A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2A87D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17A76EB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A6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05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аудиторлық, консалтингтік, ақпараттық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E8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192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B36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18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0C3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74F22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4A6C1F8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A6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01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банк қызметтері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FF7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8D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1 267,0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C83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1 267,0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33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47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көлемінің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3FFE94F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DD93740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DF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7A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дезинфекция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4FE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02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B40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20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06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78156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01DD1F6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8C9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7F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объектілердегі күзет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CA5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B1F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13 306,0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3CD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251 607,0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F1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1790,9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C8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көлемінің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70DBECF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5656478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04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6.8.5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DA7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- байланыс қызметтері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192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E1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F1C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F0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40,5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943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қызметтер құнының ұлғаюына байланысты</w:t>
            </w:r>
          </w:p>
        </w:tc>
        <w:tc>
          <w:tcPr>
            <w:tcW w:w="236" w:type="dxa"/>
            <w:vAlign w:val="center"/>
            <w:hideMark/>
          </w:tcPr>
          <w:p w14:paraId="573D4AA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770395D1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93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222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Шығындардың жалпы мөлшері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69D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587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396 592,0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538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1 944 544,0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58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390,3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45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BBC1B9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8BB4609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B4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C9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Кіріс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4D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695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2 052,0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46D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-1 673 858,0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35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-81672,0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76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134E9A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7BF41E6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3D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36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Табыстың жалпы мөлшері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C9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20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398 644,0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90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270 686,0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F4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7F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079A81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01F3032D" w14:textId="77777777" w:rsidTr="0098611B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1C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VI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5BC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Көрсетілген қызметтер көлемі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48F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вагон 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1E1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4 826,2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333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3 278,1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E4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51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42BDE1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EAEA1D2" w14:textId="77777777" w:rsidTr="0098611B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966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20E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6C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ECB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398 644,0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A2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270 686,0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A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71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3D032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02F14AB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E1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VII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DCE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Тариф (ҚҚС-сыз теңге)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24C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теңге/вагон.км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1A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1A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F3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744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6A32E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2887D35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4A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814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Анықтама: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069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84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0CC8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15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21D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9EEA1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0C22B7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1AE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9D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Қызметкерлердің орташа тізімдік саны,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07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BF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D25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EAA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AB2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0CE53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602D78DA" w14:textId="77777777" w:rsidTr="0098611B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4A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10.1.1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E9E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өндірістік персонал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E83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77F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241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83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AC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6DDFB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44717BC1" w14:textId="77777777" w:rsidTr="0098611B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3490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10.1.2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B5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 персонал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F9C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47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CBE9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2F6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E9F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4C700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5A792147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71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E3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Орташа айлық жалақы, барлығы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FEA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EDB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52A3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13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78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461AA5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3E7EF0FA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8BD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10.2.1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CC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өндірістік персонал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2ED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F6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51448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19D4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125233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9177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598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BDA566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D1072" w:rsidRPr="004032C8" w14:paraId="2A18A552" w14:textId="77777777" w:rsidTr="0098611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622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10.2.2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BA0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 персонал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89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5B5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C1AE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339867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2181" w14:textId="77777777" w:rsidR="004D1072" w:rsidRPr="004032C8" w:rsidRDefault="004D1072" w:rsidP="009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1DEB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2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8E81DC" w14:textId="77777777" w:rsidR="004D1072" w:rsidRPr="004032C8" w:rsidRDefault="004D1072" w:rsidP="0098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02A0635D" w14:textId="1FA8D6A0" w:rsidR="0016214E" w:rsidRPr="004032C8" w:rsidRDefault="0016214E" w:rsidP="0016214E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23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Жыл сайынғы есептің мақсаты.</w:t>
      </w:r>
    </w:p>
    <w:p w14:paraId="52ABB0C2" w14:textId="2FAA2302" w:rsidR="0016214E" w:rsidRPr="004032C8" w:rsidRDefault="0016214E" w:rsidP="0016214E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Тарифтік сметаның орындалуы туралы есептің мақсаты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–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Qarmet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»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АҚ КД Қарағанды 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жүк 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тиеу-көлік 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(ҚЖТК) 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басқармасы қызметінің тұтынушылар мен өзге де мүдделі тұлғалар</w:t>
      </w:r>
      <w:r w:rsidR="00577085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ға ашық болуын 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қамтамасыз ету.</w:t>
      </w:r>
    </w:p>
    <w:p w14:paraId="0E8B10CF" w14:textId="10B2C2C5" w:rsidR="004D1072" w:rsidRPr="004032C8" w:rsidRDefault="0016214E" w:rsidP="004D1072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 w:rsidR="004D1072"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Кәсіпорынның қысқаша сипаттамасы. </w:t>
      </w:r>
    </w:p>
    <w:p w14:paraId="020D7977" w14:textId="471B47E6" w:rsidR="00CF3A86" w:rsidRPr="004032C8" w:rsidRDefault="00DE5216" w:rsidP="00B720D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«Qarmet» АҚ КД 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Қарағанды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жүк 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тиеу-көлік (</w:t>
      </w:r>
      <w:r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ҚЖТК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басқармасы жылжымалы құрамның өтуі үшін кірме жолды ұсыну қызметтерінің түрі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Қарағанды облысы бойынша табиғи монополиялар субъектілерінің мемлекеттік тіркелімінің жергілікті бөліміне (24.01.2005 ж.</w:t>
      </w:r>
      <w:r w:rsidR="004F1EC8" w:rsidRPr="004032C8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4F1EC8" w:rsidRPr="004032C8">
        <w:rPr>
          <w:rFonts w:ascii="Times New Roman" w:eastAsia="Times New Roman" w:hAnsi="Times New Roman" w:cs="Times New Roman"/>
          <w:sz w:val="24"/>
          <w:lang w:val="kk-KZ" w:eastAsia="ru-RU"/>
        </w:rPr>
        <w:t xml:space="preserve">16-ОД 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бұйрығымен енгізілген)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кіреді</w:t>
      </w:r>
      <w:r w:rsidR="00CF3A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3CF2486" w14:textId="4B8796ED" w:rsidR="00616624" w:rsidRPr="004032C8" w:rsidRDefault="00FC6C7E" w:rsidP="00B720D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D107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басқармас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4D107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121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F33519" w:rsidRPr="0040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«Qarmet» </w:t>
      </w:r>
      <w:r w:rsidR="00F33519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АҚ-ның құрылымдық бөлімшесіне жататын 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Көмір департаментінің </w:t>
      </w:r>
      <w:r w:rsidR="00F33519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амандандырылған құрылымдық бөлімшесі, заңды тұлға </w:t>
      </w:r>
      <w:r w:rsidR="006B741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емес</w:t>
      </w:r>
      <w:r w:rsidR="00425F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ішкі шаруашылық есеп</w:t>
      </w:r>
      <w:r w:rsidR="00425F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негізінде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әрекет етеді, аяқталмаған </w:t>
      </w:r>
      <w:r w:rsidR="00425F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теңгерімі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дөңгелек мөрі, фирмалық бланкі</w:t>
      </w:r>
      <w:r w:rsidR="00944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5F8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</w:t>
      </w:r>
      <w:r w:rsidR="0061662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40C1715" w14:textId="58C3E271" w:rsidR="0007556A" w:rsidRPr="004032C8" w:rsidRDefault="0007556A" w:rsidP="00B720D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 басқармасы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D107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C85B0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Қарағанды облысы мен көмір өндіру саласының дамуына үлкен үлес қосқан</w:t>
      </w:r>
      <w:r w:rsidR="00C85B0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тарихы </w:t>
      </w:r>
      <w:r w:rsidR="00980206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терең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кәсіпорын. Біздің кәсіпор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нымыз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-ның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барлық бөлімшелеріне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Қарағанды қаласы мен 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путник қалаларының 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үшінші тарап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ұйымдарына шикізат</w:t>
      </w:r>
      <w:r w:rsidR="00506BCA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материалдар мен жабдықтарды жеткіз</w:t>
      </w:r>
      <w:r w:rsidR="0047061E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еді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06BCA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 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көмір шахтасына, 2 </w:t>
      </w:r>
      <w:r w:rsidR="005A00AF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БФ-на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ЖЭО-1</w:t>
      </w:r>
      <w:r w:rsidR="005A00AF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-ге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5A00AF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ЖЭО</w:t>
      </w:r>
      <w:r w:rsidR="005A00AF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-ға</w:t>
      </w:r>
      <w:r w:rsidR="00601F80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150-ден астам шағын және орта бизнес объектілеріне қызмет көрсетеді.</w:t>
      </w:r>
    </w:p>
    <w:p w14:paraId="733B9596" w14:textId="77777777" w:rsidR="00004CB4" w:rsidRPr="004032C8" w:rsidRDefault="00004CB4" w:rsidP="00B720D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ҚЖТК басқармасы </w:t>
      </w:r>
      <w:r w:rsidR="001A78C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өндірістік қызметінің негізгі міндеттері: </w:t>
      </w:r>
    </w:p>
    <w:p w14:paraId="5E630F6A" w14:textId="786716DD" w:rsidR="00340815" w:rsidRPr="004032C8" w:rsidRDefault="001A78C2" w:rsidP="00004CB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 бөлімшелеріне және 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үшінші тарап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ұйымдар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теміржол тасымалдары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жүк 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тиеу </w:t>
      </w:r>
      <w:r w:rsidR="00AC126D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жұмыстарын</w:t>
      </w:r>
      <w:r w:rsidR="00340815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орындау арқылы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қызмет көрсету; </w:t>
      </w:r>
    </w:p>
    <w:p w14:paraId="39893A3E" w14:textId="198494DC" w:rsidR="00BE00FC" w:rsidRPr="004032C8" w:rsidRDefault="001A78C2" w:rsidP="00004CB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жүктерді тиеу және түсіру </w:t>
      </w:r>
      <w:r w:rsidR="00944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бекітілген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жоспарлар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сәйкес по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здардың үздіксіз қозғал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 қамтамасыз ету мақсатында </w:t>
      </w:r>
      <w:r w:rsidR="00235EC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емір жолдар мен бағыттамалы бұрмаларды, электр орталықтандыру және байланыс құрылғыларын </w:t>
      </w:r>
      <w:r w:rsidR="00944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дұрыс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E00FC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күйде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ұстау; </w:t>
      </w:r>
    </w:p>
    <w:p w14:paraId="2F7E8A97" w14:textId="10745418" w:rsidR="0007556A" w:rsidRPr="004032C8" w:rsidRDefault="001A78C2" w:rsidP="00004CB4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A1143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 басқармасы</w:t>
      </w:r>
      <w:r w:rsidR="00A1143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</w:t>
      </w:r>
      <w:r w:rsidR="00A1143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вагондар</w:t>
      </w:r>
      <w:r w:rsidR="00A1143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локомотивтер</w:t>
      </w:r>
      <w:r w:rsidR="00A1143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арнайы жылжымалы құрамын техникалық жарамды күйде ұстау.</w:t>
      </w:r>
    </w:p>
    <w:p w14:paraId="50F80029" w14:textId="77777777" w:rsidR="000677B9" w:rsidRPr="004032C8" w:rsidRDefault="0009657E" w:rsidP="0009657E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«Qarmet» АҚ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КД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ҚЖТК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басқармасының 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кірме жолына вагондарды беру және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алу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шарты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нда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ҚЖТК басқармасының 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Қарағанды жол филиалының </w:t>
      </w:r>
      <w:r w:rsidR="00F246A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ҚТЖ-</w:t>
      </w:r>
      <w:r w:rsidR="00F246A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ЖТ»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ЖШС станцияларында вагондарды қою, қарау және р</w:t>
      </w:r>
      <w:r w:rsidR="00F246A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сімдеу тәртібі </w:t>
      </w:r>
      <w:r w:rsidR="001E1622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анықталған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14:paraId="440CE245" w14:textId="77777777" w:rsidR="001A709B" w:rsidRPr="004032C8" w:rsidRDefault="00F126A7" w:rsidP="0009657E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ҚЖТК басқармасының 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құрамына 4 негізгі қызмет және бірнеше қосымша бөлімшелер кіреді: - </w:t>
      </w:r>
      <w:r w:rsidR="003D5E8B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6343E1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айдалану және жүк жұмысы қызметі; </w:t>
      </w:r>
    </w:p>
    <w:p w14:paraId="5C60F0DF" w14:textId="77777777" w:rsidR="00C3787F" w:rsidRPr="004032C8" w:rsidRDefault="00C3787F" w:rsidP="00C3787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ӨС қызметі;</w:t>
      </w:r>
    </w:p>
    <w:p w14:paraId="716EA690" w14:textId="77777777" w:rsidR="001A709B" w:rsidRPr="004032C8" w:rsidRDefault="006343E1" w:rsidP="001A709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КС қызметі; </w:t>
      </w:r>
    </w:p>
    <w:p w14:paraId="33D18B38" w14:textId="2E945118" w:rsidR="001A709B" w:rsidRPr="004032C8" w:rsidRDefault="006343E1" w:rsidP="001A709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жол қызметі; </w:t>
      </w:r>
    </w:p>
    <w:p w14:paraId="17263AB9" w14:textId="77777777" w:rsidR="001A709B" w:rsidRPr="004032C8" w:rsidRDefault="006343E1" w:rsidP="001A709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1A709B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сигнализация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байланыс және энергия шаруашылығы қызметі; </w:t>
      </w:r>
    </w:p>
    <w:p w14:paraId="622126D5" w14:textId="77777777" w:rsidR="001A709B" w:rsidRPr="004032C8" w:rsidRDefault="006343E1" w:rsidP="001A709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1A709B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 және 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қауіпсіздік бөлім</w:t>
      </w:r>
      <w:r w:rsidR="001A709B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14:paraId="59CADECE" w14:textId="3BE52DF7" w:rsidR="00A11431" w:rsidRPr="004032C8" w:rsidRDefault="006343E1" w:rsidP="001A709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шаруашылық қызмет.</w:t>
      </w:r>
    </w:p>
    <w:p w14:paraId="30371655" w14:textId="0441A880" w:rsidR="00B62D97" w:rsidRPr="00B62D97" w:rsidRDefault="00B62D97" w:rsidP="00B62D9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Жүк 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тиелген 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жүгі түсірілген 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бос вагондары бар по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здарды қабылдау, жөнелту 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жұмыстарын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по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йы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здар мен құрамдарды қалыптастыру және тарату 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бойынша маневрлік жұмыстарды 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уақытылы орындау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сондай-ақ өндірістерді, цех</w:t>
      </w:r>
      <w:r w:rsidR="00F11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</w:t>
      </w:r>
      <w:r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комбинат учаскелерін теміржол тасымалдарымен уақтылы қамтамасыз ету үшін пайдалану қызметінің құрамына 13 теміржол станциясы кіреді.</w:t>
      </w:r>
    </w:p>
    <w:p w14:paraId="4C6076F9" w14:textId="169843E0" w:rsidR="00B62D97" w:rsidRPr="00B62D97" w:rsidRDefault="00F11C22" w:rsidP="00B62D9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ҚЖТК басқармасының 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пайдалану паркін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ТЭМ-2, ТЭМ-7, ТГМ-6 сериялы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27 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тепловоз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кіреді.</w:t>
      </w:r>
    </w:p>
    <w:p w14:paraId="2BC0FBDC" w14:textId="3420C086" w:rsidR="00B62D97" w:rsidRPr="00B62D97" w:rsidRDefault="00153BCD" w:rsidP="00B62D9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ҚЖТК басқармасыны</w:t>
      </w:r>
      <w:r w:rsidR="00FB1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 в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агон паркі жартылай вагондардан, платформалардан, </w:t>
      </w:r>
      <w:r w:rsidR="00FB1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мөлшерлегіштерден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думпкарлардан, цистерналар</w:t>
      </w:r>
      <w:r w:rsidR="00FB1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арнайы жылжымалы құрамнан тұрады</w:t>
      </w:r>
      <w:r w:rsidR="00FB10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8109CC2" w14:textId="1D20556C" w:rsidR="004D1072" w:rsidRPr="004032C8" w:rsidRDefault="007F1136" w:rsidP="00944883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1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Кірме жолдың толық ұзындығы</w:t>
      </w:r>
      <w:r w:rsidRPr="007F1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9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361 км құрайды. 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2024 жылы кәсіпорынның жүк айналымы 215 млн</w:t>
      </w:r>
      <w:r w:rsidR="0029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93D04"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тн.км</w:t>
      </w:r>
      <w:r w:rsidR="0029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құрады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10.8 млн. тонна жүк тасымалдан</w:t>
      </w:r>
      <w:r w:rsidR="0029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ып</w:t>
      </w:r>
      <w:r w:rsidR="00B62D97" w:rsidRPr="00B62D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вагон айналымы 185 913 вагонды құрады.</w:t>
      </w:r>
    </w:p>
    <w:p w14:paraId="005A83DD" w14:textId="40D8823B" w:rsidR="004D1072" w:rsidRPr="004032C8" w:rsidRDefault="00F04B93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Инвестициялық бағдарламаларды жүзеге асыру.</w:t>
      </w:r>
    </w:p>
    <w:p w14:paraId="2B817068" w14:textId="448FAAF3" w:rsidR="004D1072" w:rsidRPr="004032C8" w:rsidRDefault="004D1072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2C8">
        <w:rPr>
          <w:rFonts w:ascii="Times New Roman" w:hAnsi="Times New Roman" w:cs="Times New Roman"/>
          <w:sz w:val="24"/>
          <w:szCs w:val="24"/>
          <w:lang w:val="kk-KZ"/>
        </w:rPr>
        <w:t>Инвестициялық бағдарлама 2024 жылы әзірлен</w:t>
      </w:r>
      <w:r w:rsidR="00B80E8A">
        <w:rPr>
          <w:rFonts w:ascii="Times New Roman" w:hAnsi="Times New Roman" w:cs="Times New Roman"/>
          <w:sz w:val="24"/>
          <w:szCs w:val="24"/>
          <w:lang w:val="kk-KZ"/>
        </w:rPr>
        <w:t>іп, қазіргі уақытта қарау және келісу кезеңін</w:t>
      </w:r>
      <w:r w:rsidR="00745196">
        <w:rPr>
          <w:rFonts w:ascii="Times New Roman" w:hAnsi="Times New Roman" w:cs="Times New Roman"/>
          <w:sz w:val="24"/>
          <w:szCs w:val="24"/>
          <w:lang w:val="kk-KZ"/>
        </w:rPr>
        <w:t>ен өткізілуде</w:t>
      </w:r>
      <w:r w:rsidRPr="004032C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C20553" w14:textId="6967B769" w:rsidR="004D1072" w:rsidRPr="004032C8" w:rsidRDefault="00F04B93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2024 жылғы </w:t>
      </w:r>
      <w:r w:rsidR="004D1072"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«Qarmet» АҚ </w:t>
      </w:r>
      <w:r w:rsidR="008A323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Қарағанды жүк тиеу-көлік (</w:t>
      </w:r>
      <w:r w:rsidR="004D1072"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ҚЖТК</w:t>
      </w:r>
      <w:r w:rsidR="008A323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="004D1072" w:rsidRPr="004032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басқармасының қаржылық-экономикалық қызметінің негізгі көрсеткіштері</w:t>
      </w:r>
      <w:r w:rsidR="004D1072" w:rsidRPr="0040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14:paraId="1565C56B" w14:textId="1E387A84" w:rsidR="00491F76" w:rsidRDefault="00AC2665" w:rsidP="006702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1F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2024 жылы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491F76" w:rsidRPr="00491F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ылжымалы құрамның өтуі үшін кірме жолды ұсыну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бойынша</w:t>
      </w:r>
      <w:r w:rsidR="00491F76" w:rsidRPr="00491F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реттел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етін</w:t>
      </w:r>
      <w:r w:rsidR="00491F76" w:rsidRPr="00491F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қызметтен түскен табыс 270 686 000 теңгені құрады.</w:t>
      </w:r>
    </w:p>
    <w:p w14:paraId="6D5CF903" w14:textId="77777777" w:rsidR="001A193D" w:rsidRPr="001A193D" w:rsidRDefault="001A193D" w:rsidP="001A1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Тарифтік сметада қалыптасқан 2024 жылғы шығындар 1 944 544 000 теңгені құрады.</w:t>
      </w:r>
    </w:p>
    <w:p w14:paraId="22C9CE5E" w14:textId="4BB9EBB5" w:rsidR="001A193D" w:rsidRPr="001A193D" w:rsidRDefault="001A193D" w:rsidP="001A1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Тарифтік сметада қалыптасқан 2024 жылғы шығын</w:t>
      </w:r>
      <w:r w:rsidR="00000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00D7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1 673 858 000</w:t>
      </w: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теңге</w:t>
      </w:r>
      <w:r w:rsidR="00000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құрады</w:t>
      </w: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</w:p>
    <w:p w14:paraId="32FEC3BE" w14:textId="6F9906AE" w:rsidR="001A193D" w:rsidRPr="001A193D" w:rsidRDefault="00000D72" w:rsidP="001A1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2024 жылы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1A193D"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өрсетіл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ге</w:t>
      </w:r>
      <w:r w:rsidR="001A193D"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н қызметтердің көлемі 3 278 031 ваг/км құрады.</w:t>
      </w:r>
    </w:p>
    <w:p w14:paraId="72A81076" w14:textId="4A082FFD" w:rsidR="001A193D" w:rsidRPr="001A193D" w:rsidRDefault="001A193D" w:rsidP="006702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Кәсіпорын</w:t>
      </w:r>
      <w:r w:rsidR="00B57BB5">
        <w:rPr>
          <w:rFonts w:ascii="Times New Roman" w:eastAsia="Calibri" w:hAnsi="Times New Roman" w:cs="Times New Roman"/>
          <w:sz w:val="24"/>
          <w:szCs w:val="24"/>
          <w:lang w:val="kk-KZ"/>
        </w:rPr>
        <w:t>ның шығынға ұшырауының</w:t>
      </w:r>
      <w:r w:rsidR="00993A5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негізгі себебі: </w:t>
      </w:r>
    </w:p>
    <w:p w14:paraId="348C60CD" w14:textId="2BA87A6C" w:rsidR="001A193D" w:rsidRPr="001A193D" w:rsidRDefault="001A193D" w:rsidP="001A1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- шахталар мен контрагенттер бойынша тасымалдау көлемін</w:t>
      </w:r>
      <w:r w:rsidR="00BF1939">
        <w:rPr>
          <w:rFonts w:ascii="Times New Roman" w:eastAsia="Calibri" w:hAnsi="Times New Roman" w:cs="Times New Roman"/>
          <w:sz w:val="24"/>
          <w:szCs w:val="24"/>
          <w:lang w:val="kk-KZ"/>
        </w:rPr>
        <w:t>ің азаюы</w:t>
      </w: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</w:p>
    <w:p w14:paraId="24D089BA" w14:textId="57B4877E" w:rsidR="00491F76" w:rsidRDefault="001A193D" w:rsidP="001A1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- реттелетін тариф</w:t>
      </w:r>
      <w:r w:rsidR="00B57BB5">
        <w:rPr>
          <w:rFonts w:ascii="Times New Roman" w:eastAsia="Calibri" w:hAnsi="Times New Roman" w:cs="Times New Roman"/>
          <w:sz w:val="24"/>
          <w:szCs w:val="24"/>
          <w:lang w:val="kk-KZ"/>
        </w:rPr>
        <w:t>тің тиімді болмауы</w:t>
      </w:r>
      <w:r w:rsidRPr="001A193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FD9A55" w14:textId="2F73B636" w:rsidR="000C6349" w:rsidRPr="000C6349" w:rsidRDefault="000C6349" w:rsidP="006702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31.12.2024 жылғы жағдай бойынша кредиторлық берешек 305 767 535,99 теңгені құрайды, кредиторлық берешек бойынша төлемдерді </w:t>
      </w:r>
      <w:r w:rsidR="004855D5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>Qarmet</w:t>
      </w:r>
      <w:r w:rsidR="004855D5">
        <w:rPr>
          <w:rFonts w:ascii="Times New Roman" w:eastAsia="Calibri" w:hAnsi="Times New Roman" w:cs="Times New Roman"/>
          <w:sz w:val="24"/>
          <w:szCs w:val="24"/>
          <w:lang w:val="kk-KZ"/>
        </w:rPr>
        <w:t>» АҚ</w:t>
      </w: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төлейді.</w:t>
      </w:r>
    </w:p>
    <w:p w14:paraId="6DDF9EEC" w14:textId="776E21E1" w:rsidR="001A193D" w:rsidRDefault="000C6349" w:rsidP="006702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31.12.2024 жылғы жағдай бойынша дебиторлық берешек 613 391 384,77 теңгені құрайды, </w:t>
      </w:r>
      <w:r w:rsidR="009D5EDD">
        <w:rPr>
          <w:rFonts w:ascii="Times New Roman" w:eastAsia="Calibri" w:hAnsi="Times New Roman" w:cs="Times New Roman"/>
          <w:sz w:val="24"/>
          <w:szCs w:val="24"/>
          <w:lang w:val="kk-KZ"/>
        </w:rPr>
        <w:t>дер кезінде</w:t>
      </w:r>
      <w:r w:rsidR="009D5EDD"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төленбеген шоттар</w:t>
      </w:r>
      <w:r w:rsidR="009D5EDD"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>дебиторлар берешегі</w:t>
      </w:r>
      <w:r w:rsidR="009D5EDD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C013F3">
        <w:rPr>
          <w:rFonts w:ascii="Times New Roman" w:eastAsia="Calibri" w:hAnsi="Times New Roman" w:cs="Times New Roman"/>
          <w:sz w:val="24"/>
          <w:szCs w:val="24"/>
          <w:lang w:val="kk-KZ"/>
        </w:rPr>
        <w:t>ің туындауына</w:t>
      </w:r>
      <w:r w:rsidR="009D5E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себеп болды</w:t>
      </w:r>
      <w:r w:rsidRPr="000C634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32EBA700" w14:textId="1476475C" w:rsidR="004D1072" w:rsidRPr="004032C8" w:rsidRDefault="00921DD7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2024 ж. тұтынушылармен жұмыс істеу.</w:t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14:paraId="15728AD6" w14:textId="00C83155" w:rsidR="004D1072" w:rsidRPr="004032C8" w:rsidRDefault="004D1072" w:rsidP="0067022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2024 жылы Қарағанды жүк тиеу-көлік басқармасы </w:t>
      </w:r>
      <w:r w:rsidR="009F158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80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контрагентпен жылжымалы құрамның өтуі үшін кірме жолды ұсыну қызметіне шарт жасасты, сондай-ақ «Qarmet» АҚ КД-ның 8 шахтасына қызмет көрсетеді. </w:t>
      </w:r>
    </w:p>
    <w:p w14:paraId="6644F36E" w14:textId="1B1929CD" w:rsidR="004D1072" w:rsidRDefault="004D1072" w:rsidP="0067022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Барлық қызметтердің шоты бекітілген прейскурантқа сәйкес қойылады.</w:t>
      </w:r>
    </w:p>
    <w:p w14:paraId="2F655F7D" w14:textId="7D9AB417" w:rsidR="009F158B" w:rsidRPr="004032C8" w:rsidRDefault="00535637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9F158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ҚЖТК басқармасы басқа қызметті жүзеге асырмайды.</w:t>
      </w:r>
    </w:p>
    <w:p w14:paraId="7E3BABEF" w14:textId="0DEBE681" w:rsidR="004D1072" w:rsidRPr="004032C8" w:rsidRDefault="0001492E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</w:t>
      </w:r>
      <w:r w:rsidR="004D1072"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Тарифтік сметаны орындау</w:t>
      </w:r>
      <w:r w:rsidR="004D1072"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523FDC05" w14:textId="7275046A" w:rsidR="004D1072" w:rsidRPr="004032C8" w:rsidRDefault="004D1072" w:rsidP="00C56283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ҚР Табиғи монополияларды реттеу агенттігі Төрағасының 24.01.2005 жылғы № 16-ОД бұйрығы негізінде «Qarmet» АҚ КД ҚЖТК басқармасы бойынша жылжымалы құрамның өтуі үшін кірме жолды ұсыну қызметіне бекітілген тариф ҚҚС есептемегенде ваг/км үшін 82,6 теңге құрайды.</w:t>
      </w:r>
    </w:p>
    <w:p w14:paraId="4D0D24A2" w14:textId="77777777" w:rsidR="00E72154" w:rsidRDefault="004D1072" w:rsidP="007D2C16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ҚЖТК басқармасы бойынша барлық шығындар ҚР Ұлттық экономика министрлігі Табиғи монополияларды реттеу, бәсекелестікті және тұтынушылардың құқықтарын қорғау комитетінің Қарағанды облысы бойынша департаменті 30.12.2015 ж. бекіткен </w:t>
      </w:r>
      <w:r w:rsidR="00652A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ызметтердің реттелетін түрі бойынша кірістердің, шығы</w:t>
      </w:r>
      <w:r w:rsidR="00652A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стар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мен қолданысқа енгізілген активтердің бөлек есебін жүргізу әдістемесіне сәйкес </w:t>
      </w:r>
      <w:r w:rsidR="00652A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үлестіріледі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</w:p>
    <w:p w14:paraId="76E890BE" w14:textId="4855690E" w:rsidR="004D1072" w:rsidRPr="004032C8" w:rsidRDefault="006C4D9B" w:rsidP="007D2C16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Тарифтік сметадағы нақты көрсеткіштер</w:t>
      </w:r>
      <w:r w:rsidR="001E698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дің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бекітілген деректермен салыстырғанда ұлға</w:t>
      </w:r>
      <w:r w:rsidR="001E698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йғаны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көрсетілген, бұ</w:t>
      </w:r>
      <w:r w:rsidR="00803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ған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қызметтердің, өндірістік материалдардың, ЖЖМ, жалақы қорының қымбаттауы </w:t>
      </w:r>
      <w:r w:rsidR="00803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себеп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болды.  </w:t>
      </w:r>
      <w:r w:rsidR="00803E39"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2024 жылы </w:t>
      </w:r>
      <w:r w:rsidR="00803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ҚЖТК басқармасы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бойынша </w:t>
      </w:r>
      <w:r w:rsidR="00803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6C4D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ариф тарифтік сметаның орындалуы туралы есепке сәйкес бір ваг/км үшін 593 теңгені құрауы тиіс, бірақ бекітілген тарифтік смета негізінде қызметтің құны бір ваг/км үшін 82,6 теңгені құрайды</w:t>
      </w:r>
      <w:r w:rsidR="004D1072"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5305BC90" w14:textId="39BE94D1" w:rsidR="004D1072" w:rsidRPr="004032C8" w:rsidRDefault="004D1072" w:rsidP="004D1072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6B37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8B3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</w:t>
      </w:r>
      <w:r w:rsidRPr="00403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 Кәсіпорынның болашақ іс-әрекеттері.</w:t>
      </w:r>
    </w:p>
    <w:p w14:paraId="42BF35A2" w14:textId="2EA3BD45" w:rsidR="004D1072" w:rsidRPr="004032C8" w:rsidRDefault="00D87A74" w:rsidP="004D1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Реттелетін тарифті көтеру</w:t>
      </w:r>
      <w:r w:rsidR="004B38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 қатысты осы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мәселе 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әлі ашық және «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 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КД-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 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қаралуда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Компания жұмыс пен қызмет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тің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сапасын жақсарту 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бағытында жұмыс атқарып келеді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Qarmet</w:t>
      </w:r>
      <w:r w:rsidR="00274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D87A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өндірісті жаңғырту мәселелерін қарастырады, жаңа жабдықтар мен техниканы сатып алуға және жаңартуға инвестиция салады.</w:t>
      </w:r>
    </w:p>
    <w:p w14:paraId="3C795B3F" w14:textId="77777777" w:rsidR="004D1072" w:rsidRPr="004032C8" w:rsidRDefault="004D1072" w:rsidP="004D1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AE6019" w14:textId="77777777" w:rsidR="004D1072" w:rsidRPr="004032C8" w:rsidRDefault="004D1072" w:rsidP="004D1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A967A7" w14:textId="6A70B45A" w:rsidR="006F3E0B" w:rsidRPr="004032C8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5CFA6129" w14:textId="678698B6" w:rsidR="006F3E0B" w:rsidRPr="004032C8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3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04E6BE0B" w14:textId="23156B3D" w:rsidR="00C56283" w:rsidRDefault="00C56283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C56283" w:rsidSect="000860A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6AA6" w14:textId="77777777" w:rsidR="0022119D" w:rsidRDefault="0022119D" w:rsidP="008725AC">
      <w:pPr>
        <w:spacing w:after="0" w:line="240" w:lineRule="auto"/>
      </w:pPr>
      <w:r>
        <w:separator/>
      </w:r>
    </w:p>
  </w:endnote>
  <w:endnote w:type="continuationSeparator" w:id="0">
    <w:p w14:paraId="56488242" w14:textId="77777777" w:rsidR="0022119D" w:rsidRDefault="0022119D" w:rsidP="0087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C740" w14:textId="77777777" w:rsidR="0022119D" w:rsidRDefault="0022119D" w:rsidP="008725AC">
      <w:pPr>
        <w:spacing w:after="0" w:line="240" w:lineRule="auto"/>
      </w:pPr>
      <w:r>
        <w:separator/>
      </w:r>
    </w:p>
  </w:footnote>
  <w:footnote w:type="continuationSeparator" w:id="0">
    <w:p w14:paraId="2A654AA7" w14:textId="77777777" w:rsidR="0022119D" w:rsidRDefault="0022119D" w:rsidP="0087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1498"/>
    <w:multiLevelType w:val="hybridMultilevel"/>
    <w:tmpl w:val="CF3EF96A"/>
    <w:lvl w:ilvl="0" w:tplc="005AD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9976EB"/>
    <w:multiLevelType w:val="hybridMultilevel"/>
    <w:tmpl w:val="E938CD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6A343CD"/>
    <w:multiLevelType w:val="hybridMultilevel"/>
    <w:tmpl w:val="2BF00EFA"/>
    <w:lvl w:ilvl="0" w:tplc="4440B2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14E1826"/>
    <w:multiLevelType w:val="hybridMultilevel"/>
    <w:tmpl w:val="551813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122B44"/>
    <w:multiLevelType w:val="hybridMultilevel"/>
    <w:tmpl w:val="9D64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4744"/>
    <w:multiLevelType w:val="hybridMultilevel"/>
    <w:tmpl w:val="17CC5B40"/>
    <w:lvl w:ilvl="0" w:tplc="039AAB5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1"/>
    <w:rsid w:val="00000D72"/>
    <w:rsid w:val="00004CB4"/>
    <w:rsid w:val="00007F71"/>
    <w:rsid w:val="0001492E"/>
    <w:rsid w:val="0002560F"/>
    <w:rsid w:val="00026037"/>
    <w:rsid w:val="00031D13"/>
    <w:rsid w:val="0004053E"/>
    <w:rsid w:val="00042F5A"/>
    <w:rsid w:val="00061484"/>
    <w:rsid w:val="000677B9"/>
    <w:rsid w:val="0007556A"/>
    <w:rsid w:val="000860A5"/>
    <w:rsid w:val="000932F2"/>
    <w:rsid w:val="0009657E"/>
    <w:rsid w:val="000B0757"/>
    <w:rsid w:val="000C6349"/>
    <w:rsid w:val="000D2AED"/>
    <w:rsid w:val="00102CA9"/>
    <w:rsid w:val="001223A4"/>
    <w:rsid w:val="00133DAC"/>
    <w:rsid w:val="00153BCD"/>
    <w:rsid w:val="00160BA5"/>
    <w:rsid w:val="0016214E"/>
    <w:rsid w:val="0019525E"/>
    <w:rsid w:val="001A193D"/>
    <w:rsid w:val="001A1BB3"/>
    <w:rsid w:val="001A709B"/>
    <w:rsid w:val="001A78C2"/>
    <w:rsid w:val="001B23B3"/>
    <w:rsid w:val="001B6132"/>
    <w:rsid w:val="001E1622"/>
    <w:rsid w:val="001E42D8"/>
    <w:rsid w:val="001E6987"/>
    <w:rsid w:val="00207E7C"/>
    <w:rsid w:val="0022119D"/>
    <w:rsid w:val="00235ECC"/>
    <w:rsid w:val="002449DB"/>
    <w:rsid w:val="002563D5"/>
    <w:rsid w:val="002747C3"/>
    <w:rsid w:val="00276A65"/>
    <w:rsid w:val="002809F5"/>
    <w:rsid w:val="00293D04"/>
    <w:rsid w:val="00297681"/>
    <w:rsid w:val="002C206A"/>
    <w:rsid w:val="002C2592"/>
    <w:rsid w:val="002C2DA5"/>
    <w:rsid w:val="002C5D80"/>
    <w:rsid w:val="002C684B"/>
    <w:rsid w:val="003009C5"/>
    <w:rsid w:val="0031183C"/>
    <w:rsid w:val="0031553E"/>
    <w:rsid w:val="00340815"/>
    <w:rsid w:val="00356109"/>
    <w:rsid w:val="0037594C"/>
    <w:rsid w:val="003916C2"/>
    <w:rsid w:val="003960DB"/>
    <w:rsid w:val="00396D43"/>
    <w:rsid w:val="003B12B3"/>
    <w:rsid w:val="003D0BFB"/>
    <w:rsid w:val="003D5E8B"/>
    <w:rsid w:val="004032C8"/>
    <w:rsid w:val="00425F86"/>
    <w:rsid w:val="004418FF"/>
    <w:rsid w:val="00441BE5"/>
    <w:rsid w:val="00447815"/>
    <w:rsid w:val="0046729D"/>
    <w:rsid w:val="00470571"/>
    <w:rsid w:val="0047061E"/>
    <w:rsid w:val="004855D5"/>
    <w:rsid w:val="00491F76"/>
    <w:rsid w:val="004A1C21"/>
    <w:rsid w:val="004B318E"/>
    <w:rsid w:val="004B382B"/>
    <w:rsid w:val="004D034B"/>
    <w:rsid w:val="004D1072"/>
    <w:rsid w:val="004E6D9E"/>
    <w:rsid w:val="004F1EC8"/>
    <w:rsid w:val="004F6932"/>
    <w:rsid w:val="00506BCA"/>
    <w:rsid w:val="005112A8"/>
    <w:rsid w:val="00515937"/>
    <w:rsid w:val="00515D60"/>
    <w:rsid w:val="0053510A"/>
    <w:rsid w:val="00535637"/>
    <w:rsid w:val="00543DE2"/>
    <w:rsid w:val="0056549B"/>
    <w:rsid w:val="00577085"/>
    <w:rsid w:val="00587303"/>
    <w:rsid w:val="00596775"/>
    <w:rsid w:val="005A00AF"/>
    <w:rsid w:val="005A361C"/>
    <w:rsid w:val="005B022B"/>
    <w:rsid w:val="005B5BA1"/>
    <w:rsid w:val="006008A7"/>
    <w:rsid w:val="00601F80"/>
    <w:rsid w:val="00616624"/>
    <w:rsid w:val="006343E1"/>
    <w:rsid w:val="00634D56"/>
    <w:rsid w:val="00652A01"/>
    <w:rsid w:val="00655690"/>
    <w:rsid w:val="00670222"/>
    <w:rsid w:val="0067748F"/>
    <w:rsid w:val="0068055C"/>
    <w:rsid w:val="00680DA1"/>
    <w:rsid w:val="0068535D"/>
    <w:rsid w:val="006872FF"/>
    <w:rsid w:val="006A10E5"/>
    <w:rsid w:val="006A652F"/>
    <w:rsid w:val="006B3777"/>
    <w:rsid w:val="006B741C"/>
    <w:rsid w:val="006C2AA2"/>
    <w:rsid w:val="006C4D9B"/>
    <w:rsid w:val="006C661E"/>
    <w:rsid w:val="006F3E0B"/>
    <w:rsid w:val="00711C97"/>
    <w:rsid w:val="0072186D"/>
    <w:rsid w:val="00745196"/>
    <w:rsid w:val="007674E4"/>
    <w:rsid w:val="0079164C"/>
    <w:rsid w:val="007D2C16"/>
    <w:rsid w:val="007E2425"/>
    <w:rsid w:val="007E3D31"/>
    <w:rsid w:val="007F1136"/>
    <w:rsid w:val="00803E39"/>
    <w:rsid w:val="00830CDD"/>
    <w:rsid w:val="00835251"/>
    <w:rsid w:val="00856EDA"/>
    <w:rsid w:val="008725AC"/>
    <w:rsid w:val="008743CE"/>
    <w:rsid w:val="00886C09"/>
    <w:rsid w:val="008A3238"/>
    <w:rsid w:val="008B3438"/>
    <w:rsid w:val="008C0FAA"/>
    <w:rsid w:val="008E235F"/>
    <w:rsid w:val="008E7B63"/>
    <w:rsid w:val="008F0B41"/>
    <w:rsid w:val="008F15C5"/>
    <w:rsid w:val="008F38E3"/>
    <w:rsid w:val="008F43CB"/>
    <w:rsid w:val="00901A6C"/>
    <w:rsid w:val="0091051B"/>
    <w:rsid w:val="009153A4"/>
    <w:rsid w:val="00921DD7"/>
    <w:rsid w:val="0093468C"/>
    <w:rsid w:val="00944883"/>
    <w:rsid w:val="00954B3F"/>
    <w:rsid w:val="00966733"/>
    <w:rsid w:val="00973EDB"/>
    <w:rsid w:val="009774FD"/>
    <w:rsid w:val="00980206"/>
    <w:rsid w:val="00993A55"/>
    <w:rsid w:val="009A2EFE"/>
    <w:rsid w:val="009B090D"/>
    <w:rsid w:val="009B6399"/>
    <w:rsid w:val="009D5EDD"/>
    <w:rsid w:val="009E789D"/>
    <w:rsid w:val="009F158B"/>
    <w:rsid w:val="00A0482A"/>
    <w:rsid w:val="00A07F07"/>
    <w:rsid w:val="00A11431"/>
    <w:rsid w:val="00A253F1"/>
    <w:rsid w:val="00A321E2"/>
    <w:rsid w:val="00A40EA4"/>
    <w:rsid w:val="00A463E9"/>
    <w:rsid w:val="00A51216"/>
    <w:rsid w:val="00AC126D"/>
    <w:rsid w:val="00AC2665"/>
    <w:rsid w:val="00B229A9"/>
    <w:rsid w:val="00B2482E"/>
    <w:rsid w:val="00B308E7"/>
    <w:rsid w:val="00B33AAC"/>
    <w:rsid w:val="00B3712A"/>
    <w:rsid w:val="00B57BB5"/>
    <w:rsid w:val="00B62D97"/>
    <w:rsid w:val="00B720D4"/>
    <w:rsid w:val="00B80E8A"/>
    <w:rsid w:val="00B81EB8"/>
    <w:rsid w:val="00BB2529"/>
    <w:rsid w:val="00BC218B"/>
    <w:rsid w:val="00BD3D12"/>
    <w:rsid w:val="00BE00FC"/>
    <w:rsid w:val="00BF1939"/>
    <w:rsid w:val="00C013F3"/>
    <w:rsid w:val="00C34A74"/>
    <w:rsid w:val="00C3787F"/>
    <w:rsid w:val="00C56283"/>
    <w:rsid w:val="00C65C80"/>
    <w:rsid w:val="00C71593"/>
    <w:rsid w:val="00C85B0E"/>
    <w:rsid w:val="00CD3B1E"/>
    <w:rsid w:val="00CF3A86"/>
    <w:rsid w:val="00D17847"/>
    <w:rsid w:val="00D20FF1"/>
    <w:rsid w:val="00D24633"/>
    <w:rsid w:val="00D42363"/>
    <w:rsid w:val="00D4354F"/>
    <w:rsid w:val="00D6449A"/>
    <w:rsid w:val="00D65F50"/>
    <w:rsid w:val="00D87A74"/>
    <w:rsid w:val="00DB2494"/>
    <w:rsid w:val="00DC7119"/>
    <w:rsid w:val="00DE5216"/>
    <w:rsid w:val="00DF19FA"/>
    <w:rsid w:val="00E56760"/>
    <w:rsid w:val="00E654F5"/>
    <w:rsid w:val="00E70DDE"/>
    <w:rsid w:val="00E72154"/>
    <w:rsid w:val="00E817D2"/>
    <w:rsid w:val="00E947D9"/>
    <w:rsid w:val="00EB4899"/>
    <w:rsid w:val="00EE2437"/>
    <w:rsid w:val="00F04B93"/>
    <w:rsid w:val="00F0623E"/>
    <w:rsid w:val="00F11C22"/>
    <w:rsid w:val="00F126A7"/>
    <w:rsid w:val="00F23284"/>
    <w:rsid w:val="00F246A2"/>
    <w:rsid w:val="00F33519"/>
    <w:rsid w:val="00F43357"/>
    <w:rsid w:val="00F54208"/>
    <w:rsid w:val="00F54975"/>
    <w:rsid w:val="00FB100A"/>
    <w:rsid w:val="00FB2CA4"/>
    <w:rsid w:val="00FB3435"/>
    <w:rsid w:val="00FC6C7E"/>
    <w:rsid w:val="00FE0328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F58"/>
  <w15:chartTrackingRefBased/>
  <w15:docId w15:val="{FC8C978A-CAF6-4692-9E09-6644D7D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3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63E9"/>
    <w:pPr>
      <w:ind w:left="720"/>
      <w:contextualSpacing/>
    </w:pPr>
  </w:style>
  <w:style w:type="table" w:styleId="a6">
    <w:name w:val="Table Grid"/>
    <w:basedOn w:val="a1"/>
    <w:uiPriority w:val="39"/>
    <w:rsid w:val="008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5AC"/>
  </w:style>
  <w:style w:type="paragraph" w:styleId="a9">
    <w:name w:val="footer"/>
    <w:basedOn w:val="a"/>
    <w:link w:val="aa"/>
    <w:uiPriority w:val="99"/>
    <w:unhideWhenUsed/>
    <w:rsid w:val="008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5AC"/>
  </w:style>
  <w:style w:type="paragraph" w:customStyle="1" w:styleId="pj">
    <w:name w:val="pj"/>
    <w:basedOn w:val="a"/>
    <w:rsid w:val="006F3E0B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FE1C-09A4-4BCB-BC5F-679AB6F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Arcelor Mittal Temirtau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Starikova, Larisa A</dc:creator>
  <cp:keywords/>
  <dc:description/>
  <cp:lastModifiedBy>Ainur</cp:lastModifiedBy>
  <cp:revision>143</cp:revision>
  <dcterms:created xsi:type="dcterms:W3CDTF">2024-07-11T05:50:00Z</dcterms:created>
  <dcterms:modified xsi:type="dcterms:W3CDTF">2025-04-16T10:46:00Z</dcterms:modified>
</cp:coreProperties>
</file>