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8C90" w14:textId="368D3C82" w:rsidR="004F3E0F" w:rsidRPr="004F3E0F" w:rsidRDefault="004F3E0F" w:rsidP="006D1F9B">
      <w:pPr>
        <w:pStyle w:val="pj"/>
        <w:jc w:val="center"/>
        <w:rPr>
          <w:bCs/>
          <w:lang w:val="kk-KZ"/>
        </w:rPr>
      </w:pPr>
      <w:r w:rsidRPr="004F3E0F">
        <w:rPr>
          <w:bCs/>
          <w:lang w:val="kk-KZ"/>
        </w:rPr>
        <w:t xml:space="preserve">2025 жылдың бірінші жартыжылдығында бәсекелес кірме жолы болмаған жағдайда жылжымалы құрамның жүруі үшін кірме жолды ұсыну қызметі бойынша «Qarmet» АҚ КД Қарағанды жүк тиеу-көлік басқармасының (ҚЖТКБ) қызметі туралы </w:t>
      </w:r>
    </w:p>
    <w:p w14:paraId="7646B6F6" w14:textId="5FE385B4" w:rsidR="006D1F9B" w:rsidRPr="004F3E0F" w:rsidRDefault="004F3E0F" w:rsidP="006D1F9B">
      <w:pPr>
        <w:pStyle w:val="pj"/>
        <w:jc w:val="center"/>
        <w:rPr>
          <w:b/>
          <w:lang w:val="kk-KZ"/>
        </w:rPr>
      </w:pPr>
      <w:r w:rsidRPr="004F3E0F">
        <w:rPr>
          <w:b/>
          <w:lang w:val="kk-KZ"/>
        </w:rPr>
        <w:t>Есеп</w:t>
      </w:r>
    </w:p>
    <w:p w14:paraId="64E0E018" w14:textId="1E8892C6" w:rsidR="006D1F9B" w:rsidRPr="004F3E0F" w:rsidRDefault="006D1F9B" w:rsidP="006D1F9B">
      <w:pPr>
        <w:pStyle w:val="pj"/>
        <w:rPr>
          <w:bCs/>
          <w:lang w:val="kk-KZ"/>
        </w:rPr>
      </w:pPr>
      <w:bookmarkStart w:id="0" w:name="_Hlk203035582"/>
    </w:p>
    <w:bookmarkEnd w:id="0"/>
    <w:p w14:paraId="2201DC73" w14:textId="5E9877FF" w:rsidR="006D1F9B" w:rsidRPr="004F3E0F" w:rsidRDefault="004F3E0F" w:rsidP="006D1F9B">
      <w:pPr>
        <w:pStyle w:val="pj"/>
        <w:rPr>
          <w:bCs/>
          <w:lang w:val="kk-KZ"/>
        </w:rPr>
      </w:pPr>
      <w:r w:rsidRPr="004F3E0F">
        <w:rPr>
          <w:bCs/>
          <w:lang w:val="kk-KZ"/>
        </w:rPr>
        <w:t>Есептің мақсаты, «Qarmet» АҚ КД Қарағанды жүк тиеу-көлік басқармасы (ҚЖТКБ) қызметінің тұтынушылар мен өзге де мүдделі тұлғалар алдында ашықтығын қамтамасыз ету</w:t>
      </w:r>
      <w:r w:rsidR="006D1F9B" w:rsidRPr="004F3E0F">
        <w:rPr>
          <w:bCs/>
          <w:lang w:val="kk-KZ"/>
        </w:rPr>
        <w:t>.</w:t>
      </w:r>
    </w:p>
    <w:p w14:paraId="75D1975A" w14:textId="53061C3D" w:rsidR="006D1F9B" w:rsidRPr="00C73C65" w:rsidRDefault="004F3E0F" w:rsidP="006D1F9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73C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Кәсіпорынның жалпы сипаттамасы</w:t>
      </w:r>
    </w:p>
    <w:p w14:paraId="04A84971" w14:textId="3EFEA56B" w:rsidR="006D1F9B" w:rsidRPr="00C73C65" w:rsidRDefault="007C1361" w:rsidP="006D1F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C73C65">
        <w:rPr>
          <w:rFonts w:ascii="Times New Roman" w:eastAsia="Times New Roman" w:hAnsi="Times New Roman" w:cs="Times New Roman"/>
          <w:sz w:val="24"/>
          <w:lang w:val="kk-KZ" w:eastAsia="ru-RU"/>
        </w:rPr>
        <w:t>«Qarmet» АҚ КД Қарағанды жүк тиеу-көлік басқармасы жылжымалы құрамның жүруі үшін кірме жолды ұсыну қызметтерінің түрі бойынша Қарағанды облысы бойынша табиғи монополиялар субъектілерінің Мемлекеттік тіркелімінің Жергілікті бөліміне (24.01.2005 жылғы 16-ОД бұйрығымен енгізілген) енгізілген</w:t>
      </w:r>
      <w:r w:rsidR="006D1F9B" w:rsidRPr="00C73C65">
        <w:rPr>
          <w:rFonts w:ascii="Times New Roman" w:eastAsia="Times New Roman" w:hAnsi="Times New Roman" w:cs="Times New Roman"/>
          <w:sz w:val="24"/>
          <w:lang w:val="kk-KZ" w:eastAsia="ru-RU"/>
        </w:rPr>
        <w:t>.</w:t>
      </w:r>
    </w:p>
    <w:p w14:paraId="47161D56" w14:textId="15F29F7E" w:rsidR="006D1F9B" w:rsidRPr="00C73C65" w:rsidRDefault="003E28FC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3A1123"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ҚЖТКБ «Qarmet» АҚ Көмір департаментінің мамандандырылған құрылымдық бөлімшесі болып табылады, заңды тұлға болып табылмайды және ішкі шаруашылық есеп негізінде әрекет етеді, аяқталмаған балансы, дөңгелек мөрі, фирмалық бланкісі бар</w:t>
      </w:r>
      <w:r w:rsidR="006D1F9B"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3670494E" w14:textId="58D48B98" w:rsidR="006D1F9B" w:rsidRPr="00C73C65" w:rsidRDefault="003E28FC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A53CFE"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ҚЖТКБ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A53CFE"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бұл үлкен тарихы бар және Қарағанды облысы мен көмір өндіру саласын дамытуға зор үлесі бар кәсіпорын</w:t>
      </w:r>
      <w:r w:rsidR="006D1F9B"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A53CFE"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Біздің кәсіпорын шикізат, материалдар мен жабдықтарды «Qarmet» АҚ барлық бөлімшелеріне және Қарағанды қаласы мен серіктес қалалардың бөгде ұйымдарына жеткізуді жүзеге асырады</w:t>
      </w:r>
      <w:r w:rsidR="006D1F9B"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C73C65"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көмір шахтасына, 2 БФ, ЖЭО-1, ШЖЭО және 150-ден астам шағын және орта бизнес объектілеріне қызмет көрсетеді</w:t>
      </w:r>
      <w:r w:rsidR="006D1F9B"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CB8FFBE" w14:textId="1EA2F53D" w:rsidR="006D1F9B" w:rsidRPr="00C73C65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AD0606" w:rsidRPr="00AD06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КЖТКБ өндірістік қызметінің негізгі міндеттері</w:t>
      </w:r>
      <w:r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3037DDA9" w14:textId="1A230847" w:rsidR="006D1F9B" w:rsidRPr="00C73C65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3E28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6A2EEC" w:rsidRPr="006A2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Qarmet</w:t>
      </w:r>
      <w:r w:rsidR="003E28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6A2EEC" w:rsidRPr="006A2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 бөлімшелеріне және бөгде ұйымдарға темір жол тасымалдарымен және жүк операцияларымен қызмет көрсету</w:t>
      </w:r>
      <w:r w:rsidRPr="00C73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6A3F7ABA" w14:textId="1936BFF0" w:rsidR="006D1F9B" w:rsidRPr="003A322C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3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3A322C" w:rsidRPr="003A3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жүктерді тиеу және түсірудің бекітілген жоспарларына сәйкес по</w:t>
      </w:r>
      <w:r w:rsidR="003E28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йы</w:t>
      </w:r>
      <w:r w:rsidR="003A322C" w:rsidRPr="003A3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здардың үздіксіз қозғалысын қамтамасыз ету мақсатында теміржолдар мен бағыттамалы бұрмаларды, электрлік орталықтандыру және байланыс құрылғыларын тиісті жағдайда ұстау</w:t>
      </w:r>
      <w:r w:rsidRPr="003A3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205425B6" w14:textId="66CFD24C" w:rsidR="006D1F9B" w:rsidRPr="003A322C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3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3A322C" w:rsidRPr="003A3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ҚЖТКБ вагондары мен локомотивтерін, арнайы жылжымалы құрамын жақсы техникалық жағдайда ұстау</w:t>
      </w:r>
      <w:r w:rsidRPr="003A3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7377F6C" w14:textId="6B207598" w:rsidR="006D1F9B" w:rsidRPr="005D5E5F" w:rsidRDefault="006D1F9B" w:rsidP="006D1F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3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5D5E5F" w:rsidRPr="005D5E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«Qarmet» АҚ КД ҚЖТКБ кiрме жолына вагондарды беру және алу шартымен ҚЖТКБ станцияларында және Қарағанды жол филиалының ҚТЖ-МП ЖШС станцияларында вагондарды қою, тексеру және ресiмдеу тәртiбi белгiленген</w:t>
      </w:r>
      <w:r w:rsidRPr="005D5E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3023AB10" w14:textId="77777777" w:rsidR="001F36E6" w:rsidRPr="001F36E6" w:rsidRDefault="006D1F9B" w:rsidP="001F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5E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F36E6" w:rsidRPr="001F3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ҚЖТКБ құрамына 4 негізгі қызмет пен бірнеше қосымша бөлімшелер кіреді:</w:t>
      </w:r>
    </w:p>
    <w:p w14:paraId="636644CD" w14:textId="77777777" w:rsidR="001F36E6" w:rsidRPr="001F36E6" w:rsidRDefault="001F36E6" w:rsidP="001F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3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Пайдалану және жүк жұмысы қызметі;</w:t>
      </w:r>
    </w:p>
    <w:p w14:paraId="656A4AF5" w14:textId="77777777" w:rsidR="001F36E6" w:rsidRPr="001F36E6" w:rsidRDefault="001F36E6" w:rsidP="001F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3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ЖҚ қызметі;</w:t>
      </w:r>
    </w:p>
    <w:p w14:paraId="39CA74B8" w14:textId="77777777" w:rsidR="001F36E6" w:rsidRPr="001F36E6" w:rsidRDefault="001F36E6" w:rsidP="001F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3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жол қызметі;</w:t>
      </w:r>
    </w:p>
    <w:p w14:paraId="26EC76E9" w14:textId="77777777" w:rsidR="001F36E6" w:rsidRPr="001F36E6" w:rsidRDefault="001F36E6" w:rsidP="001F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3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сигнализация, байланыс және энергия шаруашылығы қызметі;</w:t>
      </w:r>
    </w:p>
    <w:p w14:paraId="589A87BC" w14:textId="77777777" w:rsidR="001F36E6" w:rsidRPr="001F36E6" w:rsidRDefault="001F36E6" w:rsidP="001F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3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еңбек қауіпсіздігі мен ЕҚ бөлімі;</w:t>
      </w:r>
    </w:p>
    <w:p w14:paraId="48FF3CFA" w14:textId="6D04F275" w:rsidR="006D1F9B" w:rsidRPr="00266986" w:rsidRDefault="001F36E6" w:rsidP="001F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669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шаруашылық қызмет</w:t>
      </w:r>
      <w:r w:rsidR="002669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і.</w:t>
      </w:r>
    </w:p>
    <w:p w14:paraId="02D3286D" w14:textId="5D5B1105" w:rsidR="006D1F9B" w:rsidRPr="00266986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669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266986" w:rsidRPr="002669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Пойыздарды жүкті және бос вагондарды түсіргеннен кейін қабылдау және жөнелту бойынша операцияларды, пойыздар мен құрамдарды қалыптастыру және тарату бойынша маневрлік жұмыстарды, сондай-ақ өндіріс орындарын, цехтарды және зауыт учаскелерін темір жол көлігімен уақтылы қамтамасыз ету үшін пайдалану қызметінің құрамына 13 теміржол станциясы кіреді</w:t>
      </w:r>
      <w:r w:rsidRPr="002669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9C29CC2" w14:textId="2A1EC587" w:rsidR="006D1F9B" w:rsidRPr="00DE5B91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669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E5B91" w:rsidRPr="00DE5B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ҚЖТКБ пайдалану паркін 27 бірлік санында ТЭМ-2, ТЭМ-7, ТГМ-6 сериялы тепловоздар құрайды</w:t>
      </w:r>
      <w:r w:rsidRPr="00DE5B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3A04C367" w14:textId="431A56BB" w:rsidR="006D1F9B" w:rsidRPr="0096381D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5B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96381D" w:rsidRPr="009638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ҚЖТКБ вагон паркін жартылай вагондар, платформалар, мөлшерлегіштер, думпкарлар, цистерналар және арнайы жылжымалы құрам құрайды</w:t>
      </w:r>
      <w:r w:rsidRPr="009638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3C919D0" w14:textId="2BF07F8A" w:rsidR="006D1F9B" w:rsidRPr="00C038A1" w:rsidRDefault="00C038A1" w:rsidP="00C761B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38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Кірме жолдың кеңейтілген ұзындығы 361 км құрайды. 2025 жылдың бірінші жартыжылдығында кәсіпорынның жүк айналымы 94 млн. тн. км құрады, 5,8 млн. тонна жүк тасымалданды, вагон айналымы 88 299 вагонды құрады</w:t>
      </w:r>
      <w:r w:rsidR="006D1F9B" w:rsidRPr="00C038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AE1D216" w14:textId="77777777" w:rsidR="005F5525" w:rsidRPr="00C038A1" w:rsidRDefault="005F5525" w:rsidP="006D1F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25B9D6" w14:textId="646E123B" w:rsidR="005F5525" w:rsidRPr="00797957" w:rsidRDefault="00285FF7" w:rsidP="005F552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97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Инвестициялық бағдарламалардың орындалуы туралы</w:t>
      </w:r>
    </w:p>
    <w:p w14:paraId="50B8D631" w14:textId="39BE3876" w:rsidR="005F5525" w:rsidRPr="00797957" w:rsidRDefault="003E28FC" w:rsidP="005F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285FF7" w:rsidRPr="00797957">
        <w:rPr>
          <w:rFonts w:ascii="Times New Roman" w:hAnsi="Times New Roman" w:cs="Times New Roman"/>
          <w:sz w:val="24"/>
          <w:szCs w:val="24"/>
          <w:lang w:val="kk-KZ"/>
        </w:rPr>
        <w:t>2025 жылдың бірінші жартыжылдығында инвестициялық бағдарлама ҚЖТКБ бойынша к</w:t>
      </w:r>
      <w:r w:rsidR="00790BAA" w:rsidRPr="00797957">
        <w:rPr>
          <w:rFonts w:ascii="Times New Roman" w:hAnsi="Times New Roman" w:cs="Times New Roman"/>
          <w:sz w:val="24"/>
          <w:szCs w:val="24"/>
          <w:lang w:val="kk-KZ"/>
        </w:rPr>
        <w:t>арастырылмаған</w:t>
      </w:r>
      <w:r w:rsidR="005F5525" w:rsidRPr="0079795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EAA5D4F" w14:textId="77777777" w:rsidR="005F5525" w:rsidRPr="00797957" w:rsidRDefault="005F5525" w:rsidP="005F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C9A7E4" w14:textId="413F2B5A" w:rsidR="00161BA2" w:rsidRPr="00797957" w:rsidRDefault="00285FF7" w:rsidP="005F55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7957">
        <w:rPr>
          <w:rFonts w:ascii="Times New Roman" w:hAnsi="Times New Roman" w:cs="Times New Roman"/>
          <w:b/>
          <w:sz w:val="24"/>
          <w:szCs w:val="24"/>
          <w:lang w:val="kk-KZ"/>
        </w:rPr>
        <w:t>Бекітілген тарифтік сметаны баптар бойынша орындау туралы</w:t>
      </w:r>
      <w:r w:rsidR="00161BA2" w:rsidRPr="0079795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095DD74" w14:textId="77777777" w:rsidR="00712D56" w:rsidRPr="00797957" w:rsidRDefault="00712D56" w:rsidP="00712D5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4E2D93A" w14:textId="08306BA7" w:rsidR="005F5525" w:rsidRPr="00797957" w:rsidRDefault="00285FF7" w:rsidP="003E28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7957">
        <w:rPr>
          <w:rFonts w:ascii="Times New Roman" w:hAnsi="Times New Roman" w:cs="Times New Roman"/>
          <w:bCs/>
          <w:sz w:val="24"/>
          <w:szCs w:val="24"/>
          <w:lang w:val="kk-KZ"/>
        </w:rPr>
        <w:t>2025 жылдың бірінші жартыжылдығында жылжымалы құрамның өтуі үшін кірме жолды ұсыну қызметі бойынша тарифтік сметаның орындалуы туралы есеп.</w:t>
      </w:r>
    </w:p>
    <w:tbl>
      <w:tblPr>
        <w:tblW w:w="11468" w:type="dxa"/>
        <w:tblInd w:w="-709" w:type="dxa"/>
        <w:tblLook w:val="04A0" w:firstRow="1" w:lastRow="0" w:firstColumn="1" w:lastColumn="0" w:noHBand="0" w:noVBand="1"/>
      </w:tblPr>
      <w:tblGrid>
        <w:gridCol w:w="716"/>
        <w:gridCol w:w="2119"/>
        <w:gridCol w:w="1569"/>
        <w:gridCol w:w="1692"/>
        <w:gridCol w:w="1943"/>
        <w:gridCol w:w="1065"/>
        <w:gridCol w:w="2142"/>
        <w:gridCol w:w="53"/>
        <w:gridCol w:w="169"/>
      </w:tblGrid>
      <w:tr w:rsidR="005F5525" w:rsidRPr="003E28FC" w14:paraId="51FAECE2" w14:textId="77777777" w:rsidTr="004046CE">
        <w:trPr>
          <w:gridAfter w:val="1"/>
          <w:wAfter w:w="169" w:type="dxa"/>
          <w:trHeight w:val="375"/>
        </w:trPr>
        <w:tc>
          <w:tcPr>
            <w:tcW w:w="1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4CB7" w14:textId="06A066C2" w:rsidR="005F5525" w:rsidRPr="00797957" w:rsidRDefault="005F5525" w:rsidP="00C7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F5525" w:rsidRPr="00797957" w14:paraId="3374DB7D" w14:textId="77777777" w:rsidTr="004046CE">
        <w:trPr>
          <w:gridAfter w:val="2"/>
          <w:wAfter w:w="222" w:type="dxa"/>
          <w:trHeight w:val="4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871" w14:textId="5188E7C0" w:rsidR="00790BAA" w:rsidRPr="00797957" w:rsidRDefault="00790BAA" w:rsidP="003E2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25E833A" w14:textId="1BABAA28" w:rsidR="005F5525" w:rsidRPr="00797957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№</w:t>
            </w:r>
            <w:r w:rsidR="003E28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р/б</w:t>
            </w: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BD8" w14:textId="6654DFA4" w:rsidR="005F5525" w:rsidRPr="00797957" w:rsidRDefault="00790BAA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Тарифтік смета көрсеткіштерінің атауы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3CB" w14:textId="0922C22A" w:rsidR="005F5525" w:rsidRPr="00797957" w:rsidRDefault="00790BAA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Өлшем бірлігі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0AC" w14:textId="17491C1B" w:rsidR="005F5525" w:rsidRPr="00797957" w:rsidRDefault="00790BAA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Бекітілген тарифтік сметада қарастырылған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8CBB" w14:textId="6CBD5264" w:rsidR="005F5525" w:rsidRPr="00797957" w:rsidRDefault="00797957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2025 жылдың бірінші жартыжылдығына арналған көрсеткіштер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808" w14:textId="333DD471" w:rsidR="005F5525" w:rsidRPr="00797957" w:rsidRDefault="00797957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Ауытқу, %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A4B" w14:textId="303060DB" w:rsidR="005F5525" w:rsidRPr="00797957" w:rsidRDefault="00797957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Ауытқу себептер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</w:p>
        </w:tc>
      </w:tr>
      <w:tr w:rsidR="005F5525" w:rsidRPr="00797957" w14:paraId="586E84A1" w14:textId="77777777" w:rsidTr="004046CE">
        <w:trPr>
          <w:trHeight w:val="121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25C0" w14:textId="77777777" w:rsidR="005F5525" w:rsidRPr="00797957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FA56" w14:textId="77777777" w:rsidR="005F5525" w:rsidRPr="00797957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88EF" w14:textId="77777777" w:rsidR="005F5525" w:rsidRPr="00797957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F34E8" w14:textId="77777777" w:rsidR="005F5525" w:rsidRPr="00797957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7A55" w14:textId="77777777" w:rsidR="005F5525" w:rsidRPr="00797957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BE62" w14:textId="77777777" w:rsidR="005F5525" w:rsidRPr="00797957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9595" w14:textId="77777777" w:rsidR="005F5525" w:rsidRPr="00797957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691F" w14:textId="77777777" w:rsidR="005F5525" w:rsidRPr="00797957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F5525" w:rsidRPr="00797957" w14:paraId="2A2F0E1B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170" w14:textId="77777777" w:rsidR="005F5525" w:rsidRPr="00797957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D35" w14:textId="77777777" w:rsidR="005F5525" w:rsidRPr="00797957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AF3" w14:textId="77777777" w:rsidR="005F5525" w:rsidRPr="00797957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6F1" w14:textId="77777777" w:rsidR="005F5525" w:rsidRPr="00797957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3345E" w14:textId="77777777" w:rsidR="005F5525" w:rsidRPr="00797957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E10" w14:textId="77777777" w:rsidR="005F5525" w:rsidRPr="00797957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593" w14:textId="77777777" w:rsidR="005F5525" w:rsidRPr="00797957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7957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43B977" w14:textId="77777777" w:rsidR="005F5525" w:rsidRPr="00797957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46CE" w:rsidRPr="00797957" w14:paraId="0F62580B" w14:textId="77777777" w:rsidTr="004046CE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FA8" w14:textId="77777777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F5AB" w14:textId="14F1D874" w:rsidR="004046CE" w:rsidRPr="00393E19" w:rsidRDefault="004046CE" w:rsidP="004046CE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Тауарлар өндіруге және қызметтер көрсетуге арналған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81B4" w14:textId="1AEBE1C1" w:rsidR="004046CE" w:rsidRPr="00393E19" w:rsidRDefault="003E28FC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мың </w:t>
            </w:r>
            <w:r w:rsidR="004046CE"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ң</w:t>
            </w:r>
            <w:r w:rsidR="004046CE"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ге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567" w14:textId="77777777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333 978,0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02F" w14:textId="77777777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938 026,0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4A7" w14:textId="77777777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180,9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2BF" w14:textId="64252A7F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CCF866" w14:textId="77777777" w:rsidR="004046CE" w:rsidRPr="00797957" w:rsidRDefault="004046CE" w:rsidP="0040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46CE" w:rsidRPr="005F5525" w14:paraId="0E2E9736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628E" w14:textId="77777777" w:rsidR="004046CE" w:rsidRPr="00393E19" w:rsidRDefault="004046CE" w:rsidP="0040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C324" w14:textId="154258C7" w:rsidR="004046CE" w:rsidRPr="00393E19" w:rsidRDefault="004046CE" w:rsidP="0040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оның ішінде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8F3" w14:textId="77777777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933" w14:textId="00DC36B6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19D" w14:textId="1B2B9F2A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4B2" w14:textId="7385C6D4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06E" w14:textId="6E299DAC" w:rsidR="004046CE" w:rsidRPr="00393E19" w:rsidRDefault="004046CE" w:rsidP="0040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4EF58B" w14:textId="77777777" w:rsidR="004046CE" w:rsidRPr="005F5525" w:rsidRDefault="004046CE" w:rsidP="0040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E60A7F4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B18F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849B" w14:textId="1A9A1150" w:rsidR="005F5525" w:rsidRPr="00393E19" w:rsidRDefault="004046CE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Материалдық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F6FC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917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89 245,0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7D3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78 839,0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5C7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-11,7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021C" w14:textId="4D92D23C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B0DECF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B52DA31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261E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04B8" w14:textId="65ADB27A" w:rsidR="005F5525" w:rsidRPr="00393E19" w:rsidRDefault="004046CE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</w:t>
            </w:r>
            <w:r w:rsidR="005F5525"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D0B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5E9" w14:textId="1498204A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6950" w14:textId="2B1B7E3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858" w14:textId="58C5DAD2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6059" w14:textId="39689822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203EAC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3E28FC" w14:paraId="10B132E6" w14:textId="77777777" w:rsidTr="004046C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53FB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9747" w14:textId="6C05E771" w:rsidR="005F5525" w:rsidRPr="00393E19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материал</w:t>
            </w:r>
            <w:r w:rsidR="004046CE"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697E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36D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58 024,0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CF79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47 400,0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462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-18,3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2FA" w14:textId="6D0173CD" w:rsidR="005F5525" w:rsidRPr="00393E19" w:rsidRDefault="005F256D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жолдардың жоғарғы құрылысын сатып алу құнын ұлғайту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28C8EF" w14:textId="77777777" w:rsidR="005F5525" w:rsidRPr="00D44D54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F5525" w:rsidRPr="005F5525" w14:paraId="1BA39823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4C43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4B6" w14:textId="2433D2C3" w:rsidR="005F5525" w:rsidRPr="00393E19" w:rsidRDefault="004046CE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отын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D305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5CE7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7 907,0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EDF2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2 705,0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98F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-65,8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B53" w14:textId="5BD63153" w:rsidR="005F5525" w:rsidRPr="00393E19" w:rsidRDefault="005F256D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көмір бағасының өсуі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2DA0A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3E28FC" w14:paraId="4306DDB0" w14:textId="77777777" w:rsidTr="004046C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CC5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B65" w14:textId="35CFF806" w:rsidR="005F5525" w:rsidRPr="00393E19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046CE"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</w:t>
            </w: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лектр</w:t>
            </w:r>
            <w:r w:rsidR="004046CE"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энергия</w:t>
            </w:r>
            <w:r w:rsidR="004046CE"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F61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C8A8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16 092,0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0CEF1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18 209,0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B55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13,2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62B" w14:textId="28532A43" w:rsidR="005F5525" w:rsidRPr="00393E19" w:rsidRDefault="00393E19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кВт/сағ ұлғаюы, «Энергоуголь» ӨБ тасымалдау тарифінің көтерілуі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B1F4BE" w14:textId="77777777" w:rsidR="005F5525" w:rsidRPr="00D44D54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F5525" w:rsidRPr="005F5525" w14:paraId="6F3BC734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7968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E21" w14:textId="0E1DE31C" w:rsidR="005F5525" w:rsidRPr="00393E19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ЖЖМ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71DD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F802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7 222,0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64EE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10 525,0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D035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45,7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19C" w14:textId="2FF52903" w:rsidR="005F5525" w:rsidRPr="00393E19" w:rsidRDefault="00393E19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ЖЖМ бағасының өсуі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4A8E24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62024EB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04B5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8677" w14:textId="3D199AE0" w:rsidR="005F5525" w:rsidRPr="00393E19" w:rsidRDefault="00393E19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Еңбекке ақы төлеуге арналған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86F4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511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222 248,0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E2A0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707 763,0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214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218,5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7025" w14:textId="4F80189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6F5FE0D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0579576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04D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726" w14:textId="7FB746A1" w:rsidR="005F5525" w:rsidRPr="00393E19" w:rsidRDefault="00393E19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</w:t>
            </w:r>
            <w:r w:rsidR="005F5525"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DA17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3AA" w14:textId="003C3E63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EC66" w14:textId="2232142A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E26" w14:textId="763C4B93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A160" w14:textId="022C3719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D7DD74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3E28FC" w14:paraId="56BC03E6" w14:textId="77777777" w:rsidTr="004046C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C668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44E4" w14:textId="2A5514AF" w:rsidR="005F5525" w:rsidRPr="00393E19" w:rsidRDefault="00393E19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еңбекақы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D91C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F1CB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202 966,0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E4CB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594 759,0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6BE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193,0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613" w14:textId="66407A09" w:rsidR="005F5525" w:rsidRPr="00393E19" w:rsidRDefault="00D44D54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44D5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2012 жылы тарифтерді соңғы бекіткеннен бастап тарифтік мөлшерлемелер мен лауазымдық жалақыларды көтеру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61A9CD" w14:textId="77777777" w:rsidR="005F5525" w:rsidRPr="00D44D54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F5525" w:rsidRPr="003E28FC" w14:paraId="3314FC9C" w14:textId="77777777" w:rsidTr="004046C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416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831" w14:textId="0A9682B6" w:rsidR="005F5525" w:rsidRPr="00393E19" w:rsidRDefault="00D44D54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</w:t>
            </w:r>
            <w:r w:rsid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леуметтік салық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9C1F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0D33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9 133,0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69B8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65 423,0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BFD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616,3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214" w14:textId="0DB6045D" w:rsidR="005F5525" w:rsidRPr="00D44D54" w:rsidRDefault="00D44D54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44D5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әлеуметтік салық бойынша төлемдерді өсіру және 2025 жылға арналған салық мөлшерлемесін 11% - ға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өсіру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09B295" w14:textId="77777777" w:rsidR="005F5525" w:rsidRPr="00D44D54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F5525" w:rsidRPr="003E28FC" w14:paraId="40749FE5" w14:textId="77777777" w:rsidTr="003F3682">
        <w:trPr>
          <w:trHeight w:val="14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786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2.3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B20" w14:textId="3D0986E1" w:rsidR="005F5525" w:rsidRPr="00393E19" w:rsidRDefault="004742E3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="00C26B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індетті сақтандыру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669A" w14:textId="77777777" w:rsidR="005F5525" w:rsidRPr="00393E19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BAF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7 104,0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AB2B9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29 738,0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4E2" w14:textId="77777777" w:rsidR="005F5525" w:rsidRPr="00393E19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93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318,6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C5A" w14:textId="55123819" w:rsidR="005F5525" w:rsidRPr="00393E19" w:rsidRDefault="004742E3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742E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әлеуметтік сақтандыру бойынша төлемдерді ұлғайту және аударымдар бойынша мөлшерлемені 2025 жылға 4,5% -ға арттыру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ABA20D" w14:textId="77777777" w:rsidR="005F5525" w:rsidRPr="004742E3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F5525" w:rsidRPr="003E28FC" w14:paraId="1A0B62E2" w14:textId="77777777" w:rsidTr="004046CE">
        <w:trPr>
          <w:trHeight w:val="6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F7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3AB" w14:textId="46FE95A9" w:rsidR="005F5525" w:rsidRPr="003F3682" w:rsidRDefault="004742E3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медициналық сақтандыру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1A5E" w14:textId="77777777" w:rsidR="005F5525" w:rsidRPr="003F3682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A6B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3 045,0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A5A5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17 843,0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EA3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486,0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8EE" w14:textId="7BB0C2B2" w:rsidR="005F5525" w:rsidRPr="003F3682" w:rsidRDefault="004742E3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ММСҚ-ға төлемдерді ұлғайту және 2025 жылға аударымдар бойынша мөлшерлемені 1,5% - дан 3% - ға дейін арттыру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FB8ADF" w14:textId="77777777" w:rsidR="005F5525" w:rsidRPr="00DD14AC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F5525" w:rsidRPr="005F5525" w14:paraId="571DA7EC" w14:textId="77777777" w:rsidTr="004046CE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31B9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3D5" w14:textId="223AA7E1" w:rsidR="005F5525" w:rsidRPr="003F3682" w:rsidRDefault="004742E3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Негізгі құралдар мен материалдық емес активтердің амортизациясы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F31D" w14:textId="77777777" w:rsidR="005F5525" w:rsidRPr="003F3682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661E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1 625,0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6AC9" w14:textId="15EECF0D" w:rsidR="005F5525" w:rsidRPr="003F3682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1 829</w:t>
            </w:r>
            <w:r w:rsidR="005F5525"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B5A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87,6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65D" w14:textId="754A74BF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A8CD03F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4EF072B" w14:textId="77777777" w:rsidTr="004046CE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FAED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290C" w14:textId="6BBC3E46" w:rsidR="005F5525" w:rsidRPr="003F3682" w:rsidRDefault="004742E3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Жөндеу</w:t>
            </w:r>
            <w:r w:rsidR="005F5525"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, </w:t>
            </w: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барлығы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67C2" w14:textId="52968BB4" w:rsidR="005F5525" w:rsidRPr="003F3682" w:rsidRDefault="004742E3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мың </w:t>
            </w:r>
            <w:r w:rsidR="005F5525"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те</w:t>
            </w: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ң</w:t>
            </w:r>
            <w:r w:rsidR="005F5525"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ге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25E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6D8A3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BB0" w14:textId="446DCC35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ACE" w14:textId="433FF1BC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FFA87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2D734382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4F5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C120" w14:textId="38C1D5CF" w:rsidR="005F5525" w:rsidRPr="003F3682" w:rsidRDefault="004742E3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</w:t>
            </w:r>
            <w:r w:rsidR="005F5525" w:rsidRPr="003F36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7DB" w14:textId="77777777" w:rsidR="005F5525" w:rsidRPr="003F3682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1797" w14:textId="07298308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DF95" w14:textId="5E947331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E43" w14:textId="0013FBDE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5959" w14:textId="19B217B1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3B929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B20A14B" w14:textId="77777777" w:rsidTr="004046CE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A2D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9C2" w14:textId="724D8985" w:rsidR="005F5525" w:rsidRPr="003F3682" w:rsidRDefault="00F1549A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құралдар құнының өсуіне алып келмейтін ағымдағы жөндеу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52AB" w14:textId="77777777" w:rsidR="005F5525" w:rsidRPr="003F3682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56FE" w14:textId="6043A2F0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2544" w14:textId="1DCEBD2E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71E" w14:textId="1F3C55DF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CCC" w14:textId="68B6FC6A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20C48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56C7BAD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F2C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773" w14:textId="50DFED62" w:rsidR="005F5525" w:rsidRPr="003F3682" w:rsidRDefault="003F3682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Басқа шығындар</w:t>
            </w:r>
            <w:r w:rsidR="005F5525"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705" w14:textId="77777777" w:rsidR="005F5525" w:rsidRPr="003F3682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488D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20 860,0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2BFB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148 376,0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F19" w14:textId="77777777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3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611,3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D6D" w14:textId="4EFE5562" w:rsidR="005F5525" w:rsidRPr="003F3682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F07B30B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0BDBAD9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4AF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C730" w14:textId="45F3B285" w:rsidR="005F5525" w:rsidRPr="005F5525" w:rsidRDefault="003F3682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</w:t>
            </w:r>
            <w:r w:rsidR="005F5525"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5F90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36E" w14:textId="0E1E7981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0036" w14:textId="422808B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BDF" w14:textId="14E3B09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755A" w14:textId="7DFB908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02C14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682" w:rsidRPr="005F5525" w14:paraId="743DC9DE" w14:textId="77777777" w:rsidTr="004B32AD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12E9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D0F" w14:textId="477594D8" w:rsidR="003F3682" w:rsidRPr="005F5525" w:rsidRDefault="003F3682" w:rsidP="003F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ӨТББ қызметі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7F3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B9F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76D4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45A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B987" w14:textId="2E7DDF22" w:rsidR="003F3682" w:rsidRPr="0026416E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641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қызметтер құнының өсуі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6A1895" w14:textId="77777777" w:rsidR="003F3682" w:rsidRPr="005F5525" w:rsidRDefault="003F3682" w:rsidP="003F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682" w:rsidRPr="005F5525" w14:paraId="75438F4F" w14:textId="77777777" w:rsidTr="004B32AD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3D44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17AC" w14:textId="291C708F" w:rsidR="003F3682" w:rsidRPr="0026416E" w:rsidRDefault="003F3682" w:rsidP="003F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416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 Углесервис» қызметі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DD47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D030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2 489,0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8613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910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D38F" w14:textId="654D8066" w:rsidR="003F3682" w:rsidRPr="0026416E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641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қызмет көрсету көлемінің төмендеуі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51129B" w14:textId="77777777" w:rsidR="003F3682" w:rsidRPr="005F5525" w:rsidRDefault="003F3682" w:rsidP="003F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682" w:rsidRPr="005F5525" w14:paraId="382AF72D" w14:textId="77777777" w:rsidTr="004B32AD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315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05C" w14:textId="15A2B42D" w:rsidR="003F3682" w:rsidRPr="003F3682" w:rsidRDefault="003F3682" w:rsidP="003F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кадрларды дайындау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FA33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2A9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86B6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B60" w14:textId="77777777" w:rsidR="003F3682" w:rsidRPr="005F5525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21BF" w14:textId="674DA900" w:rsidR="003F3682" w:rsidRPr="0026416E" w:rsidRDefault="003F3682" w:rsidP="003F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641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қызметтер құнының өсуі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5D8E59" w14:textId="77777777" w:rsidR="003F3682" w:rsidRPr="005F5525" w:rsidRDefault="003F3682" w:rsidP="003F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DD6BFC8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4326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05C8" w14:textId="46BCE1DE" w:rsidR="005F5525" w:rsidRPr="00795043" w:rsidRDefault="0026416E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шығындар (ашып көрсету қажет)</w:t>
            </w:r>
            <w:r w:rsidR="005F5525" w:rsidRPr="00795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C8F6" w14:textId="77777777" w:rsidR="005F5525" w:rsidRPr="00795043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039" w14:textId="77777777" w:rsidR="005F5525" w:rsidRPr="00795043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13 029,0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5FCB" w14:textId="77777777" w:rsidR="005F5525" w:rsidRPr="00795043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137 340,0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45C" w14:textId="77777777" w:rsidR="005F5525" w:rsidRPr="00795043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954,1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D716" w14:textId="27C803D0" w:rsidR="005F5525" w:rsidRPr="00795043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761A2C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3E28FC" w14:paraId="75B656F3" w14:textId="77777777" w:rsidTr="004046C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4587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F36" w14:textId="766FE448" w:rsidR="005F5525" w:rsidRPr="00795043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</w:t>
            </w:r>
            <w:r w:rsidR="00795043" w:rsidRPr="00795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шаруашылық қажеттілікке сатып алынатын су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50F" w14:textId="77777777" w:rsidR="005F5525" w:rsidRPr="00795043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45C" w14:textId="77777777" w:rsidR="005F5525" w:rsidRPr="00795043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275,0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6D8D" w14:textId="77777777" w:rsidR="005F5525" w:rsidRPr="00795043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4ED" w14:textId="77777777" w:rsidR="005F5525" w:rsidRPr="00795043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-4,4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59C" w14:textId="36271FAE" w:rsidR="005F5525" w:rsidRPr="00795043" w:rsidRDefault="00795043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9504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қызмет бойынша қызметтер мен тарифтерді тұтынуды </w:t>
            </w:r>
            <w:r w:rsidR="00DD14A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өсіру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4E0F86" w14:textId="77777777" w:rsidR="005F5525" w:rsidRPr="00DD14AC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F5525" w:rsidRPr="005F5525" w14:paraId="699EB8A9" w14:textId="77777777" w:rsidTr="004046C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AF38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CCB" w14:textId="338DE095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 </w:t>
            </w:r>
            <w:r w:rsidR="00DD14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 және ӨС бойынша шығындар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E8D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A0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4 084,0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7C96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00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46F" w14:textId="1DF0C521" w:rsidR="005F5525" w:rsidRPr="00DD14AC" w:rsidRDefault="00DD14AC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D14A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арнайы киім мен жеке қорғану құралдары бағасының өсуі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93C2A3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7337358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163F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231E" w14:textId="17A1AB77" w:rsidR="005F5525" w:rsidRPr="00DD14AC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 </w:t>
            </w:r>
            <w:r w:rsidR="00DD14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керу талап қою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DA2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3C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1B17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15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-49,2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E2A" w14:textId="3F471C54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FF74DF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BEB8F5A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2D6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9A9A" w14:textId="3E64191A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  авто</w:t>
            </w:r>
            <w:r w:rsidR="00DD14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көлк қызметі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DE24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B68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7 094,0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8D1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125 301,0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E1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1666,3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EAE" w14:textId="26384139" w:rsidR="005F5525" w:rsidRPr="00A31FD1" w:rsidRDefault="00DD14AC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31FD1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құнының өсуі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7EFE3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DCCCA76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1D7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A7C" w14:textId="6B4B5B98" w:rsidR="005F5525" w:rsidRPr="00A31FD1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1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</w:t>
            </w:r>
            <w:r w:rsidR="00A31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A31FD1" w:rsidRPr="00A31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ӨТББ</w:t>
            </w:r>
            <w:r w:rsidRPr="00A31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A31FD1" w:rsidRPr="00A31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кеңсе техникасына қызмет көрсету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36B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7C0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EC99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7DA" w14:textId="26168D39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2BCE" w14:textId="4A347ADB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194DDD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C94D628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ED07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F6A" w14:textId="312C8BDC" w:rsidR="005F5525" w:rsidRPr="00A31FD1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 </w:t>
            </w:r>
            <w:r w:rsidR="00A31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автокөлікті сақтандыру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489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EF6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D3E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4D1" w14:textId="5A59F168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0886" w14:textId="478F186B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D1ED9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8127F97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929F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2A6" w14:textId="35CCB946" w:rsidR="005F5525" w:rsidRPr="00FF3C81" w:rsidRDefault="00A31FD1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F3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Кезеңдегі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11E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B96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62 614,0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1AA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190 884,0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7AC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FBF" w14:textId="57A8A174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09B932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900CD10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830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53B" w14:textId="6649A98E" w:rsidR="005F5525" w:rsidRPr="00FF3C81" w:rsidRDefault="00A31FD1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F3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Жалпы және әкімшілік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05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3C7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62 614,0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72A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190 884,0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1B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2441" w14:textId="7B46BE25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129C3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A527F04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72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9BDB" w14:textId="0AC01533" w:rsidR="005F5525" w:rsidRPr="005F5525" w:rsidRDefault="00FF3C81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</w:t>
            </w:r>
            <w:r w:rsidR="005F5525"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C3C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A52B" w14:textId="63F99DE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47A0" w14:textId="7A2CA37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944" w14:textId="1D886E5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C53B" w14:textId="15FEC71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E3481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6F70A06" w14:textId="77777777" w:rsidTr="004046CE">
        <w:trPr>
          <w:trHeight w:val="7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874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A6C9" w14:textId="39C4066A" w:rsidR="005F5525" w:rsidRPr="00FF3C81" w:rsidRDefault="00FF3C81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ӘБП жалақысы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2A0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A8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DED2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66 323,0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72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6AD" w14:textId="4B2B3B40" w:rsidR="005F5525" w:rsidRPr="00FF3C81" w:rsidRDefault="00FF3C81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F3C81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2012 жылы соңғы тариф бекітілгеннен бері тарифтік мөлшерлемелерді және лауазымдық жалақыларды көтеру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E98DF1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806362F" w14:textId="77777777" w:rsidTr="004046C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036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6.2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9785" w14:textId="71927C5D" w:rsidR="005F5525" w:rsidRPr="009F437C" w:rsidRDefault="009F437C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салық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58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31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6BC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1F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61C" w14:textId="19E1237D" w:rsidR="005F5525" w:rsidRPr="006278E5" w:rsidRDefault="009A6624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278E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әлеуметтік салық бойынша төлемдерді өсіру және 2025 жылға арналған салық мөлшерлемесін 11%- ға арттыру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2607C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01EC36D" w14:textId="77777777" w:rsidTr="004046CE">
        <w:trPr>
          <w:trHeight w:val="6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CCD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F48A" w14:textId="58AAF422" w:rsidR="005F5525" w:rsidRPr="009A6624" w:rsidRDefault="009A6624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міндетті сақтандыру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1139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8F4C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33D6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3 316,0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71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40" w14:textId="55B75517" w:rsidR="005F5525" w:rsidRPr="006278E5" w:rsidRDefault="006278E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278E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әлеуметтік төлемдерді ұлғайту және 2025 жылға арналған аударымдар ставкасын 4,5%-ға арттыру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21238E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38CEAFB4" w14:textId="77777777" w:rsidTr="004046CE">
        <w:trPr>
          <w:trHeight w:val="6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296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21A3" w14:textId="72BCAF3F" w:rsidR="005F5525" w:rsidRPr="006278E5" w:rsidRDefault="006278E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медициналық сақтандыру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2615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D27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DD9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EC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C88" w14:textId="712AB35D" w:rsidR="005F5525" w:rsidRPr="0026686E" w:rsidRDefault="0026686E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6686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МСТҚ-ға төлемдерді ұлғайту және аударымдар бойынша мөлшерлемені 2025 жылға 1,5% -дан 3% -ға дейін арттыру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681B37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6E" w:rsidRPr="005F5525" w14:paraId="24BF5742" w14:textId="77777777" w:rsidTr="00B557C7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D34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24D" w14:textId="13B208F6" w:rsidR="0026686E" w:rsidRPr="0026686E" w:rsidRDefault="0026686E" w:rsidP="0026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қоршаған ортаны қорғау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38B8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AF07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2 594,0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84A0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6 818,0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2F3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204A" w14:textId="6444B22A" w:rsidR="0026686E" w:rsidRPr="0026686E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668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қызметтер ба,асының өсуі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5A92D1" w14:textId="77777777" w:rsidR="0026686E" w:rsidRPr="005F5525" w:rsidRDefault="0026686E" w:rsidP="0026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6E" w:rsidRPr="005F5525" w14:paraId="0A9DFDE4" w14:textId="77777777" w:rsidTr="00B557C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5811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CE4" w14:textId="1AC98474" w:rsidR="0026686E" w:rsidRPr="0026686E" w:rsidRDefault="0026686E" w:rsidP="0026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7311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DA8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12 712,0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7EA4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D6E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031D" w14:textId="0B497C50" w:rsidR="0026686E" w:rsidRPr="0026686E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668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салық ставкаларын ұлғайту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023451" w14:textId="77777777" w:rsidR="0026686E" w:rsidRPr="005F5525" w:rsidRDefault="0026686E" w:rsidP="0026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6E" w:rsidRPr="005F5525" w14:paraId="61DCD08F" w14:textId="77777777" w:rsidTr="00B557C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DF8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180" w14:textId="5B45C9EB" w:rsidR="0026686E" w:rsidRPr="0026686E" w:rsidRDefault="0026686E" w:rsidP="0026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кеңсе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6F63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CF22B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4739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2E3" w14:textId="77777777" w:rsidR="0026686E" w:rsidRPr="005F5525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-67,6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AC9B" w14:textId="3FC25CEF" w:rsidR="0026686E" w:rsidRPr="0026686E" w:rsidRDefault="0026686E" w:rsidP="002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668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материалдарды сатып алу бойынша көлемнің азаюы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9B6F6" w14:textId="77777777" w:rsidR="0026686E" w:rsidRPr="005F5525" w:rsidRDefault="0026686E" w:rsidP="0026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2B67283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EBF1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F45" w14:textId="731E8912" w:rsidR="005F5525" w:rsidRPr="0026686E" w:rsidRDefault="0026686E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686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бөгде ұйымдардың қызметтері,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6124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68F5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14 820,0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78C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90 066,0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11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BC2" w14:textId="6A29A1DD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6B9817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1D4D10D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25B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3EF" w14:textId="306CE11D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 </w:t>
            </w:r>
            <w:r w:rsidR="00E54EF3" w:rsidRPr="00E54E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аудиторлық, консалтингтік, ақпараттық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0CC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AE4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CB4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CE2" w14:textId="5A337E9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E107" w14:textId="048B4E01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82827D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C56019F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8D1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7381" w14:textId="5C5B053E" w:rsidR="005F5525" w:rsidRPr="00AF40C3" w:rsidRDefault="005F5525" w:rsidP="00F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F40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банк қызметі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3B8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B1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157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77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-98,4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6A18" w14:textId="6A30EA48" w:rsidR="005F5525" w:rsidRPr="00AF40C3" w:rsidRDefault="00AF40C3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40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 бойынша көлемнің азаюы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56E32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363FF9DB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2D85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B6D" w14:textId="4F7D1B89" w:rsidR="005F5525" w:rsidRPr="00AF40C3" w:rsidRDefault="005F5525" w:rsidP="00F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F40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зарарсыздандыру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32B4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28FC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46A8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F4A" w14:textId="759EFEC5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5EF" w14:textId="6FA0CE77" w:rsidR="005F5525" w:rsidRPr="00AF40C3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A3E97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3FA6512" w14:textId="77777777" w:rsidTr="004046C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23EB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D4A6" w14:textId="6AF9F684" w:rsidR="005F5525" w:rsidRPr="00AF40C3" w:rsidRDefault="005F5525" w:rsidP="00F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F40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объектілерді күзету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BBD2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7471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0565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89 958,0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40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978" w14:textId="503A1FDE" w:rsidR="005F5525" w:rsidRPr="00AF40C3" w:rsidRDefault="00AF40C3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40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 көрсету бойынша көлемді ұлғайту</w:t>
            </w:r>
            <w:r w:rsidR="005F5525" w:rsidRPr="00AF40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br/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C80F2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B4FC409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40D4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DF5" w14:textId="7A0D8564" w:rsidR="005F5525" w:rsidRPr="00AF40C3" w:rsidRDefault="005F5525" w:rsidP="00F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F40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байланыс қызметі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6201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9FE5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04B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36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-64,4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AE07" w14:textId="04AC8C62" w:rsidR="005F5525" w:rsidRPr="00AF40C3" w:rsidRDefault="00AF40C3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40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 көрсету бойынша көлемді ұлғайту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2C0F31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C97" w:rsidRPr="005F5525" w14:paraId="5091A3D2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6311" w14:textId="77777777" w:rsidR="003B3C97" w:rsidRPr="005F5525" w:rsidRDefault="003B3C97" w:rsidP="003B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35D3" w14:textId="22D53A38" w:rsidR="003B3C97" w:rsidRPr="003F2F76" w:rsidRDefault="00AF40C3" w:rsidP="003B3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Барлық шығындар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7C4" w14:textId="77777777" w:rsidR="003B3C97" w:rsidRPr="003F2F76" w:rsidRDefault="003B3C97" w:rsidP="003B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83432" w14:textId="77777777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396 592,0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752A1" w14:textId="78170A22" w:rsidR="003B3C97" w:rsidRPr="003B3C97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C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1 127 691,0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CFA" w14:textId="77777777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51A3" w14:textId="1469BF90" w:rsidR="003B3C97" w:rsidRPr="00AF40C3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1BCCEF" w14:textId="77777777" w:rsidR="003B3C97" w:rsidRPr="005F5525" w:rsidRDefault="003B3C97" w:rsidP="003B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C97" w:rsidRPr="005F5525" w14:paraId="1C371F87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590" w14:textId="77777777" w:rsidR="003B3C97" w:rsidRPr="005F5525" w:rsidRDefault="003B3C97" w:rsidP="003B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B330" w14:textId="216EB4C0" w:rsidR="003B3C97" w:rsidRPr="003F2F76" w:rsidRDefault="00AF40C3" w:rsidP="003B3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Пайда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3EA3" w14:textId="77777777" w:rsidR="003B3C97" w:rsidRPr="003F2F76" w:rsidRDefault="003B3C97" w:rsidP="003B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B2FB" w14:textId="77777777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2 052,0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10C4" w14:textId="639541B5" w:rsidR="003B3C97" w:rsidRPr="003B3C97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C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-1 009 471,0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0EB" w14:textId="77777777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-49353,9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2650" w14:textId="37E6AF82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5594B9" w14:textId="77777777" w:rsidR="003B3C97" w:rsidRPr="005F5525" w:rsidRDefault="003B3C97" w:rsidP="003B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38201968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38D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4050" w14:textId="15F29315" w:rsidR="005F5525" w:rsidRPr="003F2F76" w:rsidRDefault="00AF40C3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Барлық кірістер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2895" w14:textId="77777777" w:rsidR="005F5525" w:rsidRPr="003F2F76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CF1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398 644,0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B17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5F6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D5E" w14:textId="27E7F0E9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917AC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281E5854" w14:textId="77777777" w:rsidTr="004046CE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0F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BFC6" w14:textId="206F8EBC" w:rsidR="005F5525" w:rsidRPr="003F2F76" w:rsidRDefault="00AF40C3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Көрсетілген қызметтер көлемі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CC13" w14:textId="6436AE5F" w:rsidR="005F5525" w:rsidRPr="003F2F76" w:rsidRDefault="00AF40C3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мың в</w:t>
            </w:r>
            <w:r w:rsidR="005F5525"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агон</w:t>
            </w: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5F5525"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4B0C5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4 826,2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546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1C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6435" w14:textId="0811D69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7F0637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6F365CA" w14:textId="77777777" w:rsidTr="004046CE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5B0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93C0" w14:textId="77777777" w:rsidR="005F5525" w:rsidRPr="003F2F76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0AC9" w14:textId="6B68F07D" w:rsidR="005F5525" w:rsidRPr="003F2F76" w:rsidRDefault="00AF40C3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994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398 644,0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5E4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FE8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DA3" w14:textId="2F621E52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A1958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586E67F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E43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69FF" w14:textId="60DFF637" w:rsidR="005F5525" w:rsidRPr="003F2F76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Тариф (</w:t>
            </w:r>
            <w:r w:rsidR="00AF40C3"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ҚҚС-сыз теңге</w:t>
            </w: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F41" w14:textId="7873F377" w:rsidR="005F5525" w:rsidRPr="003F2F76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те</w:t>
            </w:r>
            <w:r w:rsidR="00AF40C3"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ң</w:t>
            </w: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ге/вагон.км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2E8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60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CC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541B" w14:textId="623203DB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1660A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09B7930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6B55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1E55" w14:textId="77777777" w:rsidR="00AF40C3" w:rsidRPr="003F2F76" w:rsidRDefault="00AF40C3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Анықтамалық </w:t>
            </w:r>
          </w:p>
          <w:p w14:paraId="09336384" w14:textId="1BB5F6E3" w:rsidR="005F5525" w:rsidRPr="003F2F76" w:rsidRDefault="00AF40C3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түрде </w:t>
            </w:r>
            <w:r w:rsidR="005F5525"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4F2" w14:textId="77777777" w:rsidR="005F5525" w:rsidRPr="003F2F76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EE9" w14:textId="33CAE11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26EC" w14:textId="092B1FB5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340" w14:textId="566C1421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8E16" w14:textId="0B4D2ABB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64A1A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4CE784D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EC46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F800" w14:textId="0313134E" w:rsidR="005F5525" w:rsidRPr="003F2F76" w:rsidRDefault="00580E9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Қызметкерлердің орташа тізімдік саны,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BED0" w14:textId="10410AE6" w:rsidR="005F5525" w:rsidRPr="003F2F76" w:rsidRDefault="006867F6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0ED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85A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EE7" w14:textId="2A6CFB43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418" w14:textId="31EFFD14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7B0DD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C03F03E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E63B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17B" w14:textId="7400BCA9" w:rsidR="005F5525" w:rsidRPr="003F2F76" w:rsidRDefault="00580E9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өндірістік персоналдың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2AD" w14:textId="2E7565E9" w:rsidR="005F5525" w:rsidRPr="003F2F76" w:rsidRDefault="006867F6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6C4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493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F83" w14:textId="5ECCA388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33A" w14:textId="6BAA8C3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3A3B5B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547730F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60B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901E" w14:textId="57F88FBD" w:rsidR="005F5525" w:rsidRPr="003F2F76" w:rsidRDefault="00580E9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 персоналдың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2DA" w14:textId="4B4E1758" w:rsidR="005F5525" w:rsidRPr="003F2F76" w:rsidRDefault="006867F6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AE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9698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AAB" w14:textId="08D31FB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AED1" w14:textId="26734B7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E405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C3AED5D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C4B8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825" w14:textId="1F145FF8" w:rsidR="005F5525" w:rsidRPr="003F2F76" w:rsidRDefault="00580E9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Орташа айлық жалақы,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1136" w14:textId="3F901E66" w:rsidR="005F5525" w:rsidRPr="003F2F76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</w:t>
            </w:r>
            <w:r w:rsidR="006867F6"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226E" w14:textId="3023451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89953" w14:textId="541D441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3F1" w14:textId="01C8FE12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D6A2" w14:textId="16C7AD5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69D5C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7F6" w:rsidRPr="005F5525" w14:paraId="254EFBF3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9DC" w14:textId="77777777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94ED" w14:textId="59DF3171" w:rsidR="006867F6" w:rsidRPr="003F2F76" w:rsidRDefault="006867F6" w:rsidP="0068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өндірістік персоналдың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74A" w14:textId="52F49D06" w:rsidR="006867F6" w:rsidRPr="003F2F76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0100" w14:textId="77777777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51448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453B" w14:textId="77777777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8EF2" w14:textId="0552A4CE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C1B2" w14:textId="4E89190C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846CCE" w14:textId="77777777" w:rsidR="006867F6" w:rsidRPr="005F5525" w:rsidRDefault="006867F6" w:rsidP="0068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7F6" w:rsidRPr="005F5525" w14:paraId="13B09D7F" w14:textId="77777777" w:rsidTr="004046CE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4CFA" w14:textId="77777777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F966" w14:textId="4719AD9A" w:rsidR="006867F6" w:rsidRPr="003F2F76" w:rsidRDefault="006867F6" w:rsidP="0068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 персоналдың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B16" w14:textId="595BD5C5" w:rsidR="006867F6" w:rsidRPr="003F2F76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2F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3FA" w14:textId="77777777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255E" w14:textId="77777777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172717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888C" w14:textId="7C92D39F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575F" w14:textId="27CD7B0A" w:rsidR="006867F6" w:rsidRPr="005F5525" w:rsidRDefault="006867F6" w:rsidP="0068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D8C2A9" w14:textId="77777777" w:rsidR="006867F6" w:rsidRPr="005F5525" w:rsidRDefault="006867F6" w:rsidP="0068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4B4368" w14:textId="32A7F7D4" w:rsidR="007D664E" w:rsidRDefault="005F5525" w:rsidP="005F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B4A7E" w14:textId="27C5B2BE" w:rsidR="00DC32F9" w:rsidRDefault="00DC32F9" w:rsidP="005F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F46D9" w14:textId="747A4976" w:rsidR="00C933ED" w:rsidRPr="003F2F76" w:rsidRDefault="00A54203" w:rsidP="00C933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F2F76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Реттеліп көрсетілетін қызметтердің сапа және сенімділік көрсеткіштерін сақтау туралы</w:t>
      </w:r>
    </w:p>
    <w:p w14:paraId="3711379D" w14:textId="6CCA3E43" w:rsidR="00C761B7" w:rsidRPr="003E28FC" w:rsidRDefault="008D6298" w:rsidP="00C761B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2F76">
        <w:rPr>
          <w:rFonts w:ascii="Times New Roman" w:hAnsi="Times New Roman" w:cs="Times New Roman"/>
          <w:sz w:val="24"/>
          <w:szCs w:val="24"/>
          <w:lang w:val="kk-KZ"/>
        </w:rPr>
        <w:t xml:space="preserve">13.08.2019 жылғы №73 табиғи монополиялар субъектілерінің қызметті жүзеге асыру ережесінің (бұдан әрі мәтін бойынша - Ереже) 323-тармағына сәйкес табиғи монополиялар субъектілері қызметінің тиімділік көрсеткіштерін бекіту тәртібі тарифтік реттеудің ынталандыру әдісін қолдана </w:t>
      </w:r>
      <w:r w:rsidRPr="003F2F76">
        <w:rPr>
          <w:rFonts w:ascii="Times New Roman" w:hAnsi="Times New Roman" w:cs="Times New Roman"/>
          <w:sz w:val="24"/>
          <w:szCs w:val="24"/>
          <w:lang w:val="kk-KZ"/>
        </w:rPr>
        <w:lastRenderedPageBreak/>
        <w:t>отырып бекітілген табиғи монополиялар субъектілеріне тарифтер белгіленеді.</w:t>
      </w:r>
      <w:r w:rsidR="00C761B7" w:rsidRPr="003F2F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2F76">
        <w:rPr>
          <w:rFonts w:ascii="Times New Roman" w:hAnsi="Times New Roman" w:cs="Times New Roman"/>
          <w:lang w:val="kk-KZ"/>
        </w:rPr>
        <w:t xml:space="preserve">«Qarmet» АҚ КД </w:t>
      </w:r>
      <w:r w:rsidRPr="003E28FC">
        <w:rPr>
          <w:rFonts w:ascii="Times New Roman" w:hAnsi="Times New Roman" w:cs="Times New Roman"/>
          <w:sz w:val="24"/>
          <w:szCs w:val="24"/>
          <w:lang w:val="kk-KZ"/>
        </w:rPr>
        <w:t>Қарағанды</w:t>
      </w:r>
      <w:r w:rsidR="003E28FC">
        <w:rPr>
          <w:rFonts w:ascii="Times New Roman" w:hAnsi="Times New Roman" w:cs="Times New Roman"/>
          <w:sz w:val="24"/>
          <w:szCs w:val="24"/>
          <w:lang w:val="kk-KZ"/>
        </w:rPr>
        <w:t xml:space="preserve"> жүк</w:t>
      </w:r>
      <w:r w:rsidRPr="003E28FC">
        <w:rPr>
          <w:rFonts w:ascii="Times New Roman" w:hAnsi="Times New Roman" w:cs="Times New Roman"/>
          <w:sz w:val="24"/>
          <w:szCs w:val="24"/>
          <w:lang w:val="kk-KZ"/>
        </w:rPr>
        <w:t xml:space="preserve"> тиеу-көлік басқармасының (Қ</w:t>
      </w:r>
      <w:r w:rsidR="003E28F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3E28FC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3E28F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3E28FC">
        <w:rPr>
          <w:rFonts w:ascii="Times New Roman" w:hAnsi="Times New Roman" w:cs="Times New Roman"/>
          <w:sz w:val="24"/>
          <w:szCs w:val="24"/>
          <w:lang w:val="kk-KZ"/>
        </w:rPr>
        <w:t>Б) кәсіпорны үшін бәсекелес кірме жол болмаған жағдайда жылжымалы құрамның өтуі үшін кірме жолды ұсыну тарифі тарифтік реттеудің шығынды әдісімен бекітілді.</w:t>
      </w:r>
    </w:p>
    <w:p w14:paraId="091F536A" w14:textId="7E0E0185" w:rsidR="00C761B7" w:rsidRPr="003F2F76" w:rsidRDefault="003E28FC" w:rsidP="00C7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8D6298" w:rsidRPr="003F2F76">
        <w:rPr>
          <w:rFonts w:ascii="Times New Roman" w:hAnsi="Times New Roman" w:cs="Times New Roman"/>
          <w:sz w:val="24"/>
          <w:szCs w:val="24"/>
          <w:lang w:val="kk-KZ"/>
        </w:rPr>
        <w:t>Осыған байланысты кәсіпорынға сапа көрсеткіштері бекітілмеген</w:t>
      </w:r>
      <w:r w:rsidR="00C761B7" w:rsidRPr="003F2F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08BD5D1" w14:textId="77777777" w:rsidR="00C761B7" w:rsidRPr="003E28FC" w:rsidRDefault="00C761B7" w:rsidP="00C7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7C165E" w14:textId="77777777" w:rsidR="00C761B7" w:rsidRPr="003E28FC" w:rsidRDefault="00C761B7" w:rsidP="00C761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256D94" w14:textId="18A329DC" w:rsidR="00C933ED" w:rsidRPr="006957A6" w:rsidRDefault="00CD2A83" w:rsidP="00C93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957A6">
        <w:rPr>
          <w:rFonts w:ascii="Times New Roman" w:hAnsi="Times New Roman" w:cs="Times New Roman"/>
          <w:b/>
          <w:bCs/>
          <w:sz w:val="24"/>
          <w:szCs w:val="24"/>
          <w:lang w:val="kk-KZ"/>
        </w:rPr>
        <w:t>Кәсіпорын қызметінің тиімділік көрсеткіштеріне қол жеткізу туралы</w:t>
      </w:r>
    </w:p>
    <w:p w14:paraId="6821F1C5" w14:textId="1A264FF6" w:rsidR="00C761B7" w:rsidRPr="006957A6" w:rsidRDefault="006957A6" w:rsidP="00C933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7A6">
        <w:rPr>
          <w:rFonts w:ascii="Times New Roman" w:hAnsi="Times New Roman" w:cs="Times New Roman"/>
          <w:sz w:val="24"/>
          <w:szCs w:val="24"/>
          <w:lang w:val="kk-KZ"/>
        </w:rPr>
        <w:t>Көрсетілген Қағидалардың 367-тармағына сәйкес уәкілетті орган ведомствосының немесе оның аумақтық органының реттеліп көрсетілетін қызметтердің сапа және сенімділік көрсеткіштерін бекітуі тарифтік реттеудің ынталандырушы әдісін қолдану кезінде жүзеге асырылады.</w:t>
      </w:r>
      <w:r w:rsidR="00C761B7" w:rsidRPr="006957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7A6">
        <w:rPr>
          <w:rFonts w:ascii="Times New Roman" w:hAnsi="Times New Roman" w:cs="Times New Roman"/>
          <w:sz w:val="24"/>
          <w:szCs w:val="24"/>
          <w:lang w:val="kk-KZ"/>
        </w:rPr>
        <w:t>Қарағанды жүк</w:t>
      </w:r>
      <w:r w:rsidR="004310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7A6">
        <w:rPr>
          <w:rFonts w:ascii="Times New Roman" w:hAnsi="Times New Roman" w:cs="Times New Roman"/>
          <w:sz w:val="24"/>
          <w:szCs w:val="24"/>
          <w:lang w:val="kk-KZ"/>
        </w:rPr>
        <w:t>тиеу</w:t>
      </w:r>
      <w:r w:rsidR="0043108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957A6">
        <w:rPr>
          <w:rFonts w:ascii="Times New Roman" w:hAnsi="Times New Roman" w:cs="Times New Roman"/>
          <w:sz w:val="24"/>
          <w:szCs w:val="24"/>
          <w:lang w:val="kk-KZ"/>
        </w:rPr>
        <w:t>көлік басқармасының (ҚЖТКБ) кәсіпорны үшін тариф тарифтік реттеудің шығынды әдісін қолдана отырып бекітілді.</w:t>
      </w:r>
    </w:p>
    <w:p w14:paraId="4A4E8057" w14:textId="426A438F" w:rsidR="000D1D5E" w:rsidRPr="006957A6" w:rsidRDefault="006957A6" w:rsidP="00C933E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7A6">
        <w:rPr>
          <w:rFonts w:ascii="Times New Roman" w:hAnsi="Times New Roman" w:cs="Times New Roman"/>
          <w:sz w:val="24"/>
          <w:szCs w:val="24"/>
          <w:lang w:val="kk-KZ"/>
        </w:rPr>
        <w:t>Осыған байланысты кәсіпорын қызметінің тиімділік көрсеткіштері бекітілмеген</w:t>
      </w:r>
      <w:r w:rsidR="00C761B7" w:rsidRPr="006957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EA4DC43" w14:textId="55A2C397" w:rsidR="0045792C" w:rsidRPr="003E28FC" w:rsidRDefault="0045792C" w:rsidP="00C761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FF51DF" w14:textId="57ACDA70" w:rsidR="0045792C" w:rsidRPr="00957BAA" w:rsidRDefault="0045792C" w:rsidP="004B14A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426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95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496B85" w:rsidRPr="0095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2025 жылдың бірінші жартыжылдығындағы </w:t>
      </w:r>
      <w:r w:rsidR="00FA7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496B85" w:rsidRPr="0095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Qarmet</w:t>
      </w:r>
      <w:r w:rsidR="00FA7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496B85" w:rsidRPr="0095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АҚ КД Қарағанды жүк</w:t>
      </w:r>
      <w:r w:rsidR="00FA7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496B85" w:rsidRPr="0095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тиеу</w:t>
      </w:r>
      <w:r w:rsidR="00FA7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-к</w:t>
      </w:r>
      <w:r w:rsidR="00496B85" w:rsidRPr="0095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өлік басқармасының (ҚЖТКБ) қаржы-экономикалық қызметінің негізгі көрсеткіштері туралы</w:t>
      </w:r>
      <w:r w:rsidRPr="0095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14:paraId="06F4ABB6" w14:textId="51E70A35" w:rsidR="0045792C" w:rsidRPr="00957BAA" w:rsidRDefault="00957BAA" w:rsidP="00C933ED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2025 жылдың бірінші жартыжылдығында жылжымалы құрамның өтуі үшін кірме жолды ұсыну жөніндегі реттеліп көрсетілетін қызметтен түскен табыс 118 219 598 теңгені құрады</w:t>
      </w:r>
      <w:r w:rsidR="0045792C"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736C1478" w14:textId="31E2FDE9" w:rsidR="0045792C" w:rsidRPr="00957BAA" w:rsidRDefault="00FA776B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</w:t>
      </w:r>
      <w:r w:rsidR="00957BAA"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Тарифтік сметада қалыптасқан 2025 жылдың бірінші жартыжылдығындағы шығындар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957BAA"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– 1 127 691 000 теңге</w:t>
      </w:r>
      <w:r w:rsidR="0045792C"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145A3802" w14:textId="6C33A4F0" w:rsidR="0045792C" w:rsidRPr="00957BAA" w:rsidRDefault="00FA776B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</w:t>
      </w:r>
      <w:r w:rsidR="00957BAA"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Тарифтік сметада қалыптасқан 2025 жылдың бірінші жартыжылдығындағы шығын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957BAA"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– 1 009 471 000 теңге</w:t>
      </w:r>
      <w:r w:rsidR="0045792C"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</w:t>
      </w:r>
    </w:p>
    <w:p w14:paraId="2EE42946" w14:textId="77777777" w:rsidR="00957BAA" w:rsidRPr="00957BAA" w:rsidRDefault="00957BAA" w:rsidP="00957BAA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Кәсіпорынның шығындылығының негізгі себебі:</w:t>
      </w:r>
    </w:p>
    <w:p w14:paraId="02103874" w14:textId="77777777" w:rsidR="00957BAA" w:rsidRPr="00957BAA" w:rsidRDefault="00957BAA" w:rsidP="00957BAA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 көлемнің азаюы, атап айтқанда шахталар мен контрагенттер бойынша тасымалдардың азаюы,</w:t>
      </w:r>
    </w:p>
    <w:p w14:paraId="5F224A12" w14:textId="41890C61" w:rsidR="0045792C" w:rsidRPr="003E28FC" w:rsidRDefault="00957BAA" w:rsidP="00957BAA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57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 тиімсіз реттелетін тариф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41807DF7" w14:textId="1B704067" w:rsidR="0045792C" w:rsidRPr="0049433F" w:rsidRDefault="00FA776B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</w:t>
      </w:r>
      <w:r w:rsidR="00957BAA" w:rsidRPr="00494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30.06.2025 жылғы жағдай бойынша кредиторлық берешек 278 772 707,02 теңгені құрайды, кредиторлық берешектер бойынша төлемдерді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«</w:t>
      </w:r>
      <w:r w:rsidR="00957BAA" w:rsidRPr="00494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Qarmet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»</w:t>
      </w:r>
      <w:r w:rsidR="00957BAA" w:rsidRPr="00494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АҚ төлейді</w:t>
      </w:r>
      <w:r w:rsidR="0045792C" w:rsidRPr="0049433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14:paraId="796D3602" w14:textId="66B46997" w:rsidR="0045792C" w:rsidRPr="0049433F" w:rsidRDefault="00FA776B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</w:t>
      </w:r>
      <w:r w:rsidR="0049433F" w:rsidRPr="0049433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30.06.2025 жылғы жағдай бойынша дебиторлық берешек 654 233 178,96 теңгені құрайды, дебиторлардың берешегінің себебі, уақтылы төленбеген шоттар</w:t>
      </w:r>
      <w:r w:rsidR="0045792C" w:rsidRPr="0049433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</w:p>
    <w:p w14:paraId="2F3EC194" w14:textId="159522A9" w:rsidR="00C933ED" w:rsidRPr="0049433F" w:rsidRDefault="00C933ED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AC91532" w14:textId="3243C576" w:rsidR="00C933ED" w:rsidRPr="008A767C" w:rsidRDefault="008A767C" w:rsidP="00C933E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76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Көрсетілген реттеліп көрсетілетін қызметтердің көлемі туралы</w:t>
      </w:r>
    </w:p>
    <w:p w14:paraId="0F998138" w14:textId="7372DC5F" w:rsidR="00C933ED" w:rsidRDefault="00FA776B" w:rsidP="00C933ED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«</w:t>
      </w:r>
      <w:r w:rsidR="008A767C" w:rsidRPr="008A767C">
        <w:rPr>
          <w:rFonts w:ascii="Times New Roman" w:hAnsi="Times New Roman" w:cs="Times New Roman"/>
          <w:bCs/>
          <w:sz w:val="24"/>
          <w:szCs w:val="24"/>
          <w:lang w:val="kk-KZ"/>
        </w:rPr>
        <w:t>Qarmet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8A767C" w:rsidRPr="008A767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АҚ КД Қарағанды жүк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A767C" w:rsidRPr="008A767C">
        <w:rPr>
          <w:rFonts w:ascii="Times New Roman" w:hAnsi="Times New Roman" w:cs="Times New Roman"/>
          <w:bCs/>
          <w:sz w:val="24"/>
          <w:szCs w:val="24"/>
          <w:lang w:val="kk-KZ"/>
        </w:rPr>
        <w:t>тиеу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8A767C" w:rsidRPr="008A767C">
        <w:rPr>
          <w:rFonts w:ascii="Times New Roman" w:hAnsi="Times New Roman" w:cs="Times New Roman"/>
          <w:bCs/>
          <w:sz w:val="24"/>
          <w:szCs w:val="24"/>
          <w:lang w:val="kk-KZ"/>
        </w:rPr>
        <w:t>көлік басқармасы (ҚЖТКБ) бойынша көрсетілетін қызметтердің нақты көлемі 2025 жылдың бірінші жартыжылдығында 1 431 230 ваг/км құрады</w:t>
      </w:r>
      <w:r w:rsidR="00C933ED"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2F5C58D3" w14:textId="77777777" w:rsidR="008A767C" w:rsidRPr="008A767C" w:rsidRDefault="008A767C" w:rsidP="008A767C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8A7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2025 жылдың бірінші жартыжылдығының жоспарлы көлемі 1 990 545 ваг/км құрады.</w:t>
      </w:r>
    </w:p>
    <w:p w14:paraId="49448E17" w14:textId="04C8736B" w:rsidR="00515C68" w:rsidRPr="008A767C" w:rsidRDefault="008A767C" w:rsidP="008A767C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8A7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Көлемнің орындалмауы 559 315 ваг/км құрады</w:t>
      </w:r>
      <w:r w:rsidR="00515C68" w:rsidRPr="008A7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1B0D8D27" w14:textId="12707EBF" w:rsidR="00515C68" w:rsidRPr="00724063" w:rsidRDefault="008A767C" w:rsidP="00C933ED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724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Негізгі себеп</w:t>
      </w:r>
      <w:r w:rsidR="00FA7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724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</w:t>
      </w:r>
      <w:r w:rsidR="00FA7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724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кірме жолдармен тасымалдаудың төмендеуі.</w:t>
      </w:r>
    </w:p>
    <w:p w14:paraId="4A2ACE72" w14:textId="7169CBB2" w:rsidR="00311854" w:rsidRPr="00724063" w:rsidRDefault="00311854" w:rsidP="00C933ED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9BC5601" w14:textId="00BB31F8" w:rsidR="00311854" w:rsidRPr="00225F35" w:rsidRDefault="002772E2" w:rsidP="0031185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225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Тұтынушылармен жүргізілетін жұмыс туралы</w:t>
      </w:r>
    </w:p>
    <w:p w14:paraId="7784FB9A" w14:textId="64FD8966" w:rsidR="00311854" w:rsidRPr="00225F35" w:rsidRDefault="002772E2" w:rsidP="009304B3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25F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Қарағанды жүк тиеу-көлік басқармасы 2025 жылдың бірінші жартыжылдығында 74 контрагентпен жылжымалы құрамның өтуі үшін кірме жолды ұсыну қызметіне шарт жасасты, сондай-ақ </w:t>
      </w:r>
      <w:r w:rsidR="00FA7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225F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Qarmet</w:t>
      </w:r>
      <w:r w:rsidR="00FA7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225F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 КД 8 шахтасын өңдейді.</w:t>
      </w:r>
    </w:p>
    <w:p w14:paraId="3121D7AA" w14:textId="77777777" w:rsidR="00867D1A" w:rsidRPr="00225F35" w:rsidRDefault="00867D1A" w:rsidP="00867D1A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1" w:name="_Hlk45541128"/>
      <w:r w:rsidRPr="00225F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Барлық қызметтер бекітілген прейскурант бойынша көрсетіледі.</w:t>
      </w:r>
    </w:p>
    <w:p w14:paraId="17FE3E2D" w14:textId="31A97C1B" w:rsidR="00311854" w:rsidRPr="00225F35" w:rsidRDefault="00867D1A" w:rsidP="00867D1A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25F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ҚЖТКБ басқа қызметпен айналыспайды</w:t>
      </w:r>
      <w:r w:rsidR="00311854" w:rsidRPr="00225F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7515744F" w14:textId="46615E94" w:rsidR="009304B3" w:rsidRPr="00225F35" w:rsidRDefault="009304B3" w:rsidP="00311854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3144AB9" w14:textId="6D8CED49" w:rsidR="009304B3" w:rsidRPr="004D4A1B" w:rsidRDefault="009304B3" w:rsidP="009304B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9304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5F35" w:rsidRPr="004D4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Кәсіпорын қызметінің перспективалары туралы</w:t>
      </w:r>
    </w:p>
    <w:p w14:paraId="60365C1C" w14:textId="60AE017D" w:rsidR="0045792C" w:rsidRPr="009D6FC4" w:rsidRDefault="00FA776B" w:rsidP="004B14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Hlk195695593"/>
      <w:r>
        <w:rPr>
          <w:rFonts w:ascii="Times New Roman" w:eastAsia="Times New Roman" w:hAnsi="Times New Roman" w:cs="Times New Roman"/>
          <w:sz w:val="24"/>
          <w:lang w:val="kk-KZ" w:eastAsia="ru-RU"/>
        </w:rPr>
        <w:t>Р</w:t>
      </w:r>
      <w:r w:rsidR="004D4A1B" w:rsidRPr="004D4A1B">
        <w:rPr>
          <w:rFonts w:ascii="Times New Roman" w:eastAsia="Times New Roman" w:hAnsi="Times New Roman" w:cs="Times New Roman"/>
          <w:sz w:val="24"/>
          <w:lang w:val="kk-KZ" w:eastAsia="ru-RU"/>
        </w:rPr>
        <w:t>еттелетін тарифті көтеру мәселесі «Qarmet» АҚ КД басшылығында қаралуда.</w:t>
      </w:r>
      <w:r w:rsidR="009304B3" w:rsidRPr="00FA776B">
        <w:rPr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C27A71" w:rsidRPr="00C27A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Qarmet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C27A71" w:rsidRPr="00C27A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 компаниясы орындалатын жұмыстар мен қызметтер көрсету сапасын тұрақты жақсарту үшін </w:t>
      </w:r>
      <w:r w:rsidR="00C27A71" w:rsidRPr="00C27A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жұмыс істейді. Қызметкерлер үшін қолайлы және қауіпсіз еңбек жағдайлары жасалуда</w:t>
      </w:r>
      <w:r w:rsidR="009304B3" w:rsidRPr="00C27A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C27A71" w:rsidRPr="00C27A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Еңбектің заманауи және озық әдістері енгізілуде</w:t>
      </w:r>
      <w:r w:rsidR="009304B3" w:rsidRPr="00C27A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9304B3" w:rsidRPr="003E28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27A71" w:rsidRPr="009D6F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Механизмдер мен жабдықтар жаңғыртылуда, локомотивтер паркі мен арнайы темір жол техникасын жөндеуге және жаңартуға бағытталған жекелеген бағыттарды инвестициялау жөніндегі бағдарламалар іске асырылуда</w:t>
      </w:r>
      <w:r w:rsidR="009304B3" w:rsidRPr="009D6F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9D6FC4" w:rsidRPr="009D6F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Компания өзінің барлық тұтынушыларын темір жол қызметтерімен уақтылы және сапалы қамтамасыз ету үшін кәсіпорында барлық жағдайларды жасау үшін бар күш-жігерін салады</w:t>
      </w:r>
      <w:r w:rsidR="009304B3" w:rsidRPr="009D6F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End w:id="1"/>
      <w:bookmarkEnd w:id="2"/>
      <w:r w:rsidR="00712D56" w:rsidRPr="009D6F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sectPr w:rsidR="0045792C" w:rsidRPr="009D6FC4" w:rsidSect="00712D56">
      <w:pgSz w:w="12240" w:h="15840"/>
      <w:pgMar w:top="993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012"/>
    <w:multiLevelType w:val="hybridMultilevel"/>
    <w:tmpl w:val="0EDC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E1826"/>
    <w:multiLevelType w:val="hybridMultilevel"/>
    <w:tmpl w:val="551813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122B44"/>
    <w:multiLevelType w:val="hybridMultilevel"/>
    <w:tmpl w:val="0EDC6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5"/>
    <w:rsid w:val="00051106"/>
    <w:rsid w:val="00082E47"/>
    <w:rsid w:val="000D1D5E"/>
    <w:rsid w:val="00161BA2"/>
    <w:rsid w:val="001F36E6"/>
    <w:rsid w:val="00225F35"/>
    <w:rsid w:val="0026416E"/>
    <w:rsid w:val="0026686E"/>
    <w:rsid w:val="00266986"/>
    <w:rsid w:val="002772E2"/>
    <w:rsid w:val="00285FF7"/>
    <w:rsid w:val="00310383"/>
    <w:rsid w:val="00311854"/>
    <w:rsid w:val="00393E19"/>
    <w:rsid w:val="003A1123"/>
    <w:rsid w:val="003A322C"/>
    <w:rsid w:val="003B3C97"/>
    <w:rsid w:val="003E28FC"/>
    <w:rsid w:val="003F2F76"/>
    <w:rsid w:val="003F3682"/>
    <w:rsid w:val="00402842"/>
    <w:rsid w:val="004046CE"/>
    <w:rsid w:val="0043108E"/>
    <w:rsid w:val="0045792C"/>
    <w:rsid w:val="004742E3"/>
    <w:rsid w:val="0049433F"/>
    <w:rsid w:val="00496B85"/>
    <w:rsid w:val="004B14A0"/>
    <w:rsid w:val="004D4A1B"/>
    <w:rsid w:val="004F3E0F"/>
    <w:rsid w:val="00515C68"/>
    <w:rsid w:val="00580E95"/>
    <w:rsid w:val="005B3AF6"/>
    <w:rsid w:val="005D5E5F"/>
    <w:rsid w:val="005F256D"/>
    <w:rsid w:val="005F5525"/>
    <w:rsid w:val="006278E5"/>
    <w:rsid w:val="00651295"/>
    <w:rsid w:val="006867F6"/>
    <w:rsid w:val="006957A6"/>
    <w:rsid w:val="00697D21"/>
    <w:rsid w:val="006A2EEC"/>
    <w:rsid w:val="006D1F9B"/>
    <w:rsid w:val="00712D56"/>
    <w:rsid w:val="00724063"/>
    <w:rsid w:val="00790BAA"/>
    <w:rsid w:val="00795043"/>
    <w:rsid w:val="00797957"/>
    <w:rsid w:val="007C1361"/>
    <w:rsid w:val="007D664E"/>
    <w:rsid w:val="00867D1A"/>
    <w:rsid w:val="008A767C"/>
    <w:rsid w:val="008D6298"/>
    <w:rsid w:val="009304B3"/>
    <w:rsid w:val="00957BAA"/>
    <w:rsid w:val="0096381D"/>
    <w:rsid w:val="009A6624"/>
    <w:rsid w:val="009D6FC4"/>
    <w:rsid w:val="009F437C"/>
    <w:rsid w:val="00A31FD1"/>
    <w:rsid w:val="00A53CFE"/>
    <w:rsid w:val="00A54203"/>
    <w:rsid w:val="00A8459D"/>
    <w:rsid w:val="00AD0606"/>
    <w:rsid w:val="00AF40C3"/>
    <w:rsid w:val="00B7435F"/>
    <w:rsid w:val="00BB7FB2"/>
    <w:rsid w:val="00BE3412"/>
    <w:rsid w:val="00C038A1"/>
    <w:rsid w:val="00C26B55"/>
    <w:rsid w:val="00C27A71"/>
    <w:rsid w:val="00C73C65"/>
    <w:rsid w:val="00C761B7"/>
    <w:rsid w:val="00C933ED"/>
    <w:rsid w:val="00CD2A83"/>
    <w:rsid w:val="00D44D54"/>
    <w:rsid w:val="00DC0FAD"/>
    <w:rsid w:val="00DC32F9"/>
    <w:rsid w:val="00DD14AC"/>
    <w:rsid w:val="00DE5B91"/>
    <w:rsid w:val="00E54EF3"/>
    <w:rsid w:val="00EE4A78"/>
    <w:rsid w:val="00F1549A"/>
    <w:rsid w:val="00F22360"/>
    <w:rsid w:val="00F47851"/>
    <w:rsid w:val="00FA6B0E"/>
    <w:rsid w:val="00FA776B"/>
    <w:rsid w:val="00FE44CB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078D"/>
  <w15:chartTrackingRefBased/>
  <w15:docId w15:val="{D13BC0E3-8FF6-4D54-8375-537FB26A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6D1F9B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1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525"/>
    <w:rPr>
      <w:rFonts w:ascii="Segoe UI" w:hAnsi="Segoe UI" w:cs="Segoe UI"/>
      <w:sz w:val="18"/>
      <w:szCs w:val="18"/>
    </w:rPr>
  </w:style>
  <w:style w:type="character" w:customStyle="1" w:styleId="anegp0gi0b9av8jahpyh">
    <w:name w:val="anegp0gi0b9av8jahpyh"/>
    <w:basedOn w:val="a0"/>
    <w:rsid w:val="00D4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Arcelor Mittal Temirtau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Старикова, Лариса Анатольевна</dc:creator>
  <cp:keywords/>
  <dc:description/>
  <cp:lastModifiedBy>Акылбекова, Ботагоз Акылбековна</cp:lastModifiedBy>
  <cp:revision>5</cp:revision>
  <dcterms:created xsi:type="dcterms:W3CDTF">2025-07-14T05:26:00Z</dcterms:created>
  <dcterms:modified xsi:type="dcterms:W3CDTF">2025-07-14T09:46:00Z</dcterms:modified>
</cp:coreProperties>
</file>